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D" w:rsidRPr="00462B28" w:rsidRDefault="0003478D" w:rsidP="0003478D">
      <w:pPr>
        <w:pStyle w:val="Default"/>
        <w:jc w:val="both"/>
        <w:rPr>
          <w:b/>
          <w:bCs/>
          <w:sz w:val="22"/>
          <w:szCs w:val="22"/>
        </w:rPr>
      </w:pPr>
      <w:r w:rsidRPr="00462B28">
        <w:rPr>
          <w:b/>
          <w:bCs/>
          <w:sz w:val="22"/>
          <w:szCs w:val="22"/>
        </w:rPr>
        <w:t xml:space="preserve">Внимание Клиентам, находящимся на брокерском обслуживании и планирующим совершать сделки, подлежащие обязательному клирингу! </w:t>
      </w:r>
    </w:p>
    <w:p w:rsidR="0003478D" w:rsidRPr="00462B28" w:rsidRDefault="0003478D" w:rsidP="0003478D">
      <w:pPr>
        <w:pStyle w:val="Default"/>
        <w:jc w:val="center"/>
        <w:rPr>
          <w:sz w:val="22"/>
          <w:szCs w:val="22"/>
        </w:rPr>
      </w:pPr>
    </w:p>
    <w:p w:rsidR="0003478D" w:rsidRPr="00462B28" w:rsidRDefault="0003478D" w:rsidP="0003478D">
      <w:pPr>
        <w:pStyle w:val="Default"/>
        <w:jc w:val="center"/>
        <w:rPr>
          <w:b/>
          <w:bCs/>
          <w:sz w:val="22"/>
          <w:szCs w:val="22"/>
        </w:rPr>
      </w:pPr>
      <w:r w:rsidRPr="00462B28">
        <w:rPr>
          <w:b/>
          <w:bCs/>
          <w:sz w:val="22"/>
          <w:szCs w:val="22"/>
        </w:rPr>
        <w:t>Уважаемые Клиенты!</w:t>
      </w:r>
    </w:p>
    <w:p w:rsidR="0003478D" w:rsidRDefault="0003478D" w:rsidP="0003478D">
      <w:pPr>
        <w:pStyle w:val="Default"/>
        <w:jc w:val="both"/>
        <w:rPr>
          <w:sz w:val="23"/>
          <w:szCs w:val="23"/>
        </w:rPr>
      </w:pPr>
    </w:p>
    <w:p w:rsidR="0003478D" w:rsidRPr="00462B28" w:rsidRDefault="0003478D" w:rsidP="0003478D">
      <w:pPr>
        <w:pStyle w:val="Default"/>
        <w:jc w:val="both"/>
        <w:rPr>
          <w:sz w:val="22"/>
          <w:szCs w:val="22"/>
        </w:rPr>
      </w:pPr>
      <w:r w:rsidRPr="00462B28">
        <w:rPr>
          <w:sz w:val="22"/>
          <w:szCs w:val="22"/>
        </w:rPr>
        <w:t>КБ «</w:t>
      </w:r>
      <w:proofErr w:type="spellStart"/>
      <w:r w:rsidRPr="00462B28">
        <w:rPr>
          <w:sz w:val="22"/>
          <w:szCs w:val="22"/>
        </w:rPr>
        <w:t>Гарант-Инвест</w:t>
      </w:r>
      <w:proofErr w:type="spellEnd"/>
      <w:r w:rsidRPr="00462B28">
        <w:rPr>
          <w:sz w:val="22"/>
          <w:szCs w:val="22"/>
        </w:rPr>
        <w:t xml:space="preserve">» (АО) (далее – Банк), являющийся участником клиринга, доводит до вашего сведения следующую информацию о 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 счет Клиента. </w:t>
      </w:r>
    </w:p>
    <w:p w:rsidR="0003478D" w:rsidRPr="00462B28" w:rsidRDefault="0003478D" w:rsidP="0003478D">
      <w:pPr>
        <w:pStyle w:val="Default"/>
        <w:spacing w:after="24"/>
        <w:jc w:val="both"/>
        <w:rPr>
          <w:sz w:val="22"/>
          <w:szCs w:val="22"/>
        </w:rPr>
      </w:pPr>
      <w:r w:rsidRPr="00462B28">
        <w:rPr>
          <w:sz w:val="22"/>
          <w:szCs w:val="22"/>
        </w:rPr>
        <w:t>1. Порядок учета имущества, предоставленного в качестве обеспечения обязательств, допущенных к клирингу, и обязательств, возникших из договоров, заключенных Бан</w:t>
      </w:r>
      <w:r w:rsidR="005C4DD1" w:rsidRPr="00462B28">
        <w:rPr>
          <w:sz w:val="22"/>
          <w:szCs w:val="22"/>
        </w:rPr>
        <w:t>к</w:t>
      </w:r>
      <w:r w:rsidRPr="00462B28">
        <w:rPr>
          <w:sz w:val="22"/>
          <w:szCs w:val="22"/>
        </w:rPr>
        <w:t xml:space="preserve">ом как участником клиринга за счет Клиента, определяется Федеральным законом от 07.02.2011 № 7-ФЗ «О клиринге и клиринговой деятельности» и правилами клиринга тех организаций, через которые такой клиринг осуществляется. </w:t>
      </w:r>
    </w:p>
    <w:p w:rsidR="0003478D" w:rsidRPr="00462B28" w:rsidRDefault="0003478D" w:rsidP="0003478D">
      <w:pPr>
        <w:pStyle w:val="Default"/>
        <w:spacing w:after="24"/>
        <w:jc w:val="both"/>
        <w:rPr>
          <w:sz w:val="22"/>
          <w:szCs w:val="22"/>
        </w:rPr>
      </w:pPr>
      <w:r w:rsidRPr="00462B28">
        <w:rPr>
          <w:sz w:val="22"/>
          <w:szCs w:val="22"/>
        </w:rPr>
        <w:t xml:space="preserve">2. Имущество (денежные средства и/или ценные бумаги), переданные Клиентами Банку, для исполнения и (или) обеспечения исполнения обязательств, допущенных к клирингу, учитываются на отдельных торговых счетах участника клиринга (Банка) в клиринговой организации, открытых для учета имущества Клиентов. На имущество Клиентов, учитываемое (находящееся) на отдельных торговых счетах участника клиринга (Банка), не может быть обращено взыскание по обязательствам </w:t>
      </w:r>
      <w:r w:rsidR="005C4DD1" w:rsidRPr="00462B28">
        <w:rPr>
          <w:sz w:val="22"/>
          <w:szCs w:val="22"/>
        </w:rPr>
        <w:t>Банка</w:t>
      </w:r>
      <w:r w:rsidRPr="00462B28">
        <w:rPr>
          <w:sz w:val="22"/>
          <w:szCs w:val="22"/>
        </w:rPr>
        <w:t xml:space="preserve">. Участник клиринга (Банк) не вправе зачислять собственное имущество на указанные торговые счета участника клиринга (Банка), открытые для учета имущества его Клиентов, за исключением случаев его возврата Клиенту. </w:t>
      </w:r>
    </w:p>
    <w:p w:rsidR="0003478D" w:rsidRPr="00462B28" w:rsidRDefault="0003478D" w:rsidP="0003478D">
      <w:pPr>
        <w:pStyle w:val="Default"/>
        <w:spacing w:after="24"/>
        <w:jc w:val="both"/>
        <w:rPr>
          <w:sz w:val="22"/>
          <w:szCs w:val="22"/>
        </w:rPr>
      </w:pPr>
      <w:r w:rsidRPr="00462B28">
        <w:rPr>
          <w:sz w:val="22"/>
          <w:szCs w:val="22"/>
        </w:rPr>
        <w:t xml:space="preserve">3. По умолчанию Банк обеспечивает учет имущества в клиринговой организации совокупно по всем Клиентам. При этом Банк уведомляет своих Клиентов, что в своем внутреннем аналитическом учете он осуществляет раздельный учет имущества каждого конкретного Клиента. </w:t>
      </w:r>
    </w:p>
    <w:p w:rsidR="0003478D" w:rsidRPr="00462B28" w:rsidRDefault="0003478D" w:rsidP="0003478D">
      <w:pPr>
        <w:pStyle w:val="Default"/>
        <w:spacing w:after="24"/>
        <w:jc w:val="both"/>
        <w:rPr>
          <w:sz w:val="22"/>
          <w:szCs w:val="22"/>
        </w:rPr>
      </w:pPr>
      <w:r w:rsidRPr="00462B28">
        <w:rPr>
          <w:sz w:val="22"/>
          <w:szCs w:val="22"/>
        </w:rPr>
        <w:t xml:space="preserve">4. </w:t>
      </w:r>
      <w:proofErr w:type="gramStart"/>
      <w:r w:rsidRPr="00462B28">
        <w:rPr>
          <w:sz w:val="22"/>
          <w:szCs w:val="22"/>
        </w:rPr>
        <w:t>Отсутствие в клиринговой организации раздельного учета имущества Клиентов и обязательств, возникших из договоров, заключенных Банком за счет Клиентов, несет в себе риск возникновения недостатка ликвидности, когда Банк не сможет исполнить поручения Клиентов, если сумма средств или размер имущества, необходимых для исполнения поручения Клиента, превышают доступные свободные остатки, учитываемые на торговых счетах.</w:t>
      </w:r>
      <w:proofErr w:type="gramEnd"/>
      <w:r w:rsidRPr="00462B28">
        <w:rPr>
          <w:sz w:val="22"/>
          <w:szCs w:val="22"/>
        </w:rPr>
        <w:t xml:space="preserve"> Задержка возврата Клиенту его денежных средств или неисполнение (несвоевременное исполнение) поручения Клиента на сделку могут быть вызваны ошибочным использованием имущества Клиента по поручению другого Клиента в результате допущенной операционной ошибки сотрудников Банка или сбоев в работе соответствующего программно-технического обеспечения. </w:t>
      </w:r>
    </w:p>
    <w:p w:rsidR="0003478D" w:rsidRPr="00462B28" w:rsidRDefault="0003478D" w:rsidP="00462B28">
      <w:pPr>
        <w:pStyle w:val="Default"/>
        <w:jc w:val="both"/>
        <w:rPr>
          <w:sz w:val="22"/>
          <w:szCs w:val="22"/>
        </w:rPr>
      </w:pPr>
      <w:r w:rsidRPr="00462B28">
        <w:rPr>
          <w:sz w:val="22"/>
          <w:szCs w:val="22"/>
        </w:rPr>
        <w:t xml:space="preserve">5. </w:t>
      </w:r>
      <w:proofErr w:type="gramStart"/>
      <w:r w:rsidRPr="00462B28">
        <w:rPr>
          <w:sz w:val="22"/>
          <w:szCs w:val="22"/>
        </w:rPr>
        <w:t xml:space="preserve">Обращаем Ваше внимание, что вышеуказанные риски не освобождают Банк от ответственности перед Клиентом, если действия и/или бездействие Банка привело к неисполнению или несвоевременному исполнению </w:t>
      </w:r>
      <w:r w:rsidR="005C4DD1" w:rsidRPr="00462B28">
        <w:rPr>
          <w:sz w:val="22"/>
          <w:szCs w:val="22"/>
        </w:rPr>
        <w:t>Банком</w:t>
      </w:r>
      <w:r w:rsidRPr="00462B28">
        <w:rPr>
          <w:sz w:val="22"/>
          <w:szCs w:val="22"/>
        </w:rPr>
        <w:t xml:space="preserve"> поручений Клиента или иных обязательств </w:t>
      </w:r>
      <w:r w:rsidR="005C4DD1" w:rsidRPr="00462B28">
        <w:rPr>
          <w:sz w:val="22"/>
          <w:szCs w:val="22"/>
        </w:rPr>
        <w:t>Банка</w:t>
      </w:r>
      <w:r w:rsidRPr="00462B28">
        <w:rPr>
          <w:sz w:val="22"/>
          <w:szCs w:val="22"/>
        </w:rPr>
        <w:t xml:space="preserve"> в соответствии с заключенным </w:t>
      </w:r>
      <w:r w:rsidR="005C4DD1" w:rsidRPr="00462B28">
        <w:rPr>
          <w:sz w:val="22"/>
          <w:szCs w:val="22"/>
        </w:rPr>
        <w:t xml:space="preserve">Соглашением о присоединении </w:t>
      </w:r>
      <w:r w:rsidR="00BA406A">
        <w:rPr>
          <w:sz w:val="22"/>
          <w:szCs w:val="22"/>
        </w:rPr>
        <w:t>к Регламенту оказания брокерских</w:t>
      </w:r>
      <w:r w:rsidR="005C4DD1" w:rsidRPr="00462B28">
        <w:rPr>
          <w:sz w:val="22"/>
          <w:szCs w:val="22"/>
        </w:rPr>
        <w:t xml:space="preserve"> услуг КБ «</w:t>
      </w:r>
      <w:proofErr w:type="spellStart"/>
      <w:r w:rsidR="005C4DD1" w:rsidRPr="00462B28">
        <w:rPr>
          <w:sz w:val="22"/>
          <w:szCs w:val="22"/>
        </w:rPr>
        <w:t>Гарант-Инвест</w:t>
      </w:r>
      <w:proofErr w:type="spellEnd"/>
      <w:r w:rsidR="005C4DD1" w:rsidRPr="00462B28">
        <w:rPr>
          <w:sz w:val="22"/>
          <w:szCs w:val="22"/>
        </w:rPr>
        <w:t>» (АО) на рынке ценных бумаг и срочном рынке</w:t>
      </w:r>
      <w:r w:rsidRPr="00462B28">
        <w:rPr>
          <w:sz w:val="22"/>
          <w:szCs w:val="22"/>
        </w:rPr>
        <w:t>.</w:t>
      </w:r>
      <w:proofErr w:type="gramEnd"/>
      <w:r w:rsidRPr="00462B28">
        <w:rPr>
          <w:sz w:val="22"/>
          <w:szCs w:val="22"/>
        </w:rPr>
        <w:t xml:space="preserve"> Для минимизации возможных рисков </w:t>
      </w:r>
      <w:r w:rsidR="005C4DD1" w:rsidRPr="00462B28">
        <w:rPr>
          <w:sz w:val="22"/>
          <w:szCs w:val="22"/>
        </w:rPr>
        <w:t>Банк</w:t>
      </w:r>
      <w:r w:rsidRPr="00462B28">
        <w:rPr>
          <w:sz w:val="22"/>
          <w:szCs w:val="22"/>
        </w:rPr>
        <w:t xml:space="preserve"> ведет внутренний учет денежных средств, ценных бумаг и операций каждого Клиента отдельно от активов и операций других Клиентов и </w:t>
      </w:r>
      <w:r w:rsidR="005C4DD1" w:rsidRPr="00462B28">
        <w:rPr>
          <w:sz w:val="22"/>
          <w:szCs w:val="22"/>
        </w:rPr>
        <w:t>Банка</w:t>
      </w:r>
      <w:r w:rsidRPr="00462B28">
        <w:rPr>
          <w:sz w:val="22"/>
          <w:szCs w:val="22"/>
        </w:rPr>
        <w:t xml:space="preserve">. </w:t>
      </w:r>
    </w:p>
    <w:p w:rsidR="0003478D" w:rsidRPr="00BA406A" w:rsidRDefault="0003478D" w:rsidP="0003478D">
      <w:pPr>
        <w:pStyle w:val="Default"/>
        <w:spacing w:after="49"/>
        <w:jc w:val="both"/>
        <w:rPr>
          <w:sz w:val="22"/>
          <w:szCs w:val="22"/>
        </w:rPr>
      </w:pPr>
      <w:r w:rsidRPr="00462B28">
        <w:rPr>
          <w:sz w:val="22"/>
          <w:szCs w:val="22"/>
        </w:rPr>
        <w:t>6. На основании изложе</w:t>
      </w:r>
      <w:r w:rsidR="005C4DD1" w:rsidRPr="00462B28">
        <w:rPr>
          <w:sz w:val="22"/>
          <w:szCs w:val="22"/>
        </w:rPr>
        <w:t>нного</w:t>
      </w:r>
      <w:r w:rsidRPr="00462B28">
        <w:rPr>
          <w:sz w:val="22"/>
          <w:szCs w:val="22"/>
        </w:rPr>
        <w:t xml:space="preserve"> </w:t>
      </w:r>
      <w:r w:rsidR="005C4DD1" w:rsidRPr="00462B28">
        <w:rPr>
          <w:sz w:val="22"/>
          <w:szCs w:val="22"/>
        </w:rPr>
        <w:t>Банк</w:t>
      </w:r>
      <w:r w:rsidRPr="00462B28">
        <w:rPr>
          <w:sz w:val="22"/>
          <w:szCs w:val="22"/>
        </w:rPr>
        <w:t xml:space="preserve"> уведомляет Клиентов о наличии у Клиентов права требовать от </w:t>
      </w:r>
      <w:r w:rsidR="005C4DD1" w:rsidRPr="00462B28">
        <w:rPr>
          <w:sz w:val="22"/>
          <w:szCs w:val="22"/>
        </w:rPr>
        <w:t>Банка</w:t>
      </w:r>
      <w:r w:rsidRPr="00462B28">
        <w:rPr>
          <w:sz w:val="22"/>
          <w:szCs w:val="22"/>
        </w:rPr>
        <w:t xml:space="preserve"> ведения отдельного учета имущества, предоставленного Клиентом в качестве обеспечения обязательств, допущенных к клирингу, и обязательств, возникших из договоров, заключенных </w:t>
      </w:r>
      <w:r w:rsidR="005C4DD1" w:rsidRPr="00462B28">
        <w:rPr>
          <w:sz w:val="22"/>
          <w:szCs w:val="22"/>
        </w:rPr>
        <w:t>Банком</w:t>
      </w:r>
      <w:r w:rsidRPr="00462B28">
        <w:rPr>
          <w:sz w:val="22"/>
          <w:szCs w:val="22"/>
        </w:rPr>
        <w:t xml:space="preserve"> за счет Клиента. По требованию Клиента </w:t>
      </w:r>
      <w:r w:rsidR="005C4DD1" w:rsidRPr="00462B28">
        <w:rPr>
          <w:sz w:val="22"/>
          <w:szCs w:val="22"/>
        </w:rPr>
        <w:t>Банк</w:t>
      </w:r>
      <w:r w:rsidRPr="00462B28">
        <w:rPr>
          <w:sz w:val="22"/>
          <w:szCs w:val="22"/>
        </w:rPr>
        <w:t xml:space="preserve"> обязан открыть в клиринговой организации (другой кредитной организации) отдельный торговый счет участника клиринга для совершения операций с имуществом такого Клиента. При этом имущество, учитываемое (находящееся) на указанном торговом счете, может использоваться только для исполнения и (или) обеспечения исполнения обязательств, допущенных к клирингу и возникших из договоров, заключенных за счет такого Клиента. </w:t>
      </w:r>
    </w:p>
    <w:p w:rsidR="0003478D" w:rsidRPr="00462B28" w:rsidRDefault="0003478D" w:rsidP="0003478D">
      <w:pPr>
        <w:pStyle w:val="Default"/>
        <w:spacing w:after="49"/>
        <w:jc w:val="both"/>
        <w:rPr>
          <w:sz w:val="22"/>
          <w:szCs w:val="22"/>
        </w:rPr>
      </w:pPr>
      <w:r w:rsidRPr="00462B28">
        <w:rPr>
          <w:sz w:val="22"/>
          <w:szCs w:val="22"/>
        </w:rPr>
        <w:t xml:space="preserve">7. </w:t>
      </w:r>
      <w:r w:rsidR="005C4DD1" w:rsidRPr="00462B28">
        <w:rPr>
          <w:sz w:val="22"/>
          <w:szCs w:val="22"/>
        </w:rPr>
        <w:t>Банк</w:t>
      </w:r>
      <w:r w:rsidRPr="00462B28">
        <w:rPr>
          <w:sz w:val="22"/>
          <w:szCs w:val="22"/>
        </w:rPr>
        <w:t xml:space="preserve"> открывает отдельный торговый счет и ведёт отдельный учет имущества Клиента в случаях, когда такое требование предусмотрено законодательством, а также на основании отдельных дополнительных соглашений, заключаемых с Клиентами при наличии требования Клиента о ведении отдельного учета. В целях обеспечения указанного права Клиенту необходимо направить </w:t>
      </w:r>
      <w:r w:rsidR="005C4DD1" w:rsidRPr="00462B28">
        <w:rPr>
          <w:sz w:val="22"/>
          <w:szCs w:val="22"/>
        </w:rPr>
        <w:t>Банку</w:t>
      </w:r>
      <w:r w:rsidRPr="00462B28">
        <w:rPr>
          <w:sz w:val="22"/>
          <w:szCs w:val="22"/>
        </w:rPr>
        <w:t xml:space="preserve"> заявление в свободной форме с требованием ведения отдельного учета имущества Клиента, предоставленного в качестве обеспечения исполнения обязательств, допущенных к клирингу, и </w:t>
      </w:r>
      <w:r w:rsidRPr="00462B28">
        <w:rPr>
          <w:sz w:val="22"/>
          <w:szCs w:val="22"/>
        </w:rPr>
        <w:lastRenderedPageBreak/>
        <w:t xml:space="preserve">обязательств </w:t>
      </w:r>
      <w:r w:rsidR="005C4DD1" w:rsidRPr="00462B28">
        <w:rPr>
          <w:sz w:val="22"/>
          <w:szCs w:val="22"/>
        </w:rPr>
        <w:t>Банка</w:t>
      </w:r>
      <w:r w:rsidRPr="00462B28">
        <w:rPr>
          <w:sz w:val="22"/>
          <w:szCs w:val="22"/>
        </w:rPr>
        <w:t xml:space="preserve"> как участника клиринга, возникших из договоров, заключенных за счет этого Клиента. </w:t>
      </w:r>
    </w:p>
    <w:p w:rsidR="0003478D" w:rsidRPr="00462B28" w:rsidRDefault="0003478D" w:rsidP="0003478D">
      <w:pPr>
        <w:pStyle w:val="Default"/>
        <w:jc w:val="both"/>
        <w:rPr>
          <w:sz w:val="22"/>
          <w:szCs w:val="22"/>
        </w:rPr>
      </w:pPr>
      <w:r w:rsidRPr="00462B28">
        <w:rPr>
          <w:sz w:val="22"/>
          <w:szCs w:val="22"/>
        </w:rPr>
        <w:t>8. Стоимость услуг по ведению отдельного учета имущества и обязательств согласуется Сторонами и подлежит включению в комиссионное вознаграждение, взимаемое за оказание услуг в рамках Соглашени</w:t>
      </w:r>
      <w:r w:rsidR="005C4DD1" w:rsidRPr="00462B28">
        <w:rPr>
          <w:sz w:val="22"/>
          <w:szCs w:val="22"/>
        </w:rPr>
        <w:t xml:space="preserve">я о присоединении </w:t>
      </w:r>
      <w:r w:rsidR="00BA406A">
        <w:rPr>
          <w:sz w:val="22"/>
          <w:szCs w:val="22"/>
        </w:rPr>
        <w:t>к Регламенту оказания брокерских</w:t>
      </w:r>
      <w:r w:rsidR="005C4DD1" w:rsidRPr="00462B28">
        <w:rPr>
          <w:sz w:val="22"/>
          <w:szCs w:val="22"/>
        </w:rPr>
        <w:t xml:space="preserve"> услуг КБ «</w:t>
      </w:r>
      <w:proofErr w:type="spellStart"/>
      <w:r w:rsidR="005C4DD1" w:rsidRPr="00462B28">
        <w:rPr>
          <w:sz w:val="22"/>
          <w:szCs w:val="22"/>
        </w:rPr>
        <w:t>Гарант-Инвест</w:t>
      </w:r>
      <w:proofErr w:type="spellEnd"/>
      <w:r w:rsidR="005C4DD1" w:rsidRPr="00462B28">
        <w:rPr>
          <w:sz w:val="22"/>
          <w:szCs w:val="22"/>
        </w:rPr>
        <w:t>» (АО) на рынке ценных бумаг и срочном рынке</w:t>
      </w:r>
      <w:r w:rsidRPr="00462B28">
        <w:rPr>
          <w:sz w:val="22"/>
          <w:szCs w:val="22"/>
        </w:rPr>
        <w:t xml:space="preserve">. При этом учитывается цена, обычно взимаемая за аналогичные услуги на рынке РФ при сравнимых обстоятельствах, а также Клиент должен возместить </w:t>
      </w:r>
      <w:r w:rsidR="005C4DD1" w:rsidRPr="00462B28">
        <w:rPr>
          <w:sz w:val="22"/>
          <w:szCs w:val="22"/>
        </w:rPr>
        <w:t>Банку</w:t>
      </w:r>
      <w:r w:rsidRPr="00462B28">
        <w:rPr>
          <w:sz w:val="22"/>
          <w:szCs w:val="22"/>
        </w:rPr>
        <w:t xml:space="preserve"> все возникающие связанные расходы, в том числе по оплате услуг третьих лиц. </w:t>
      </w:r>
    </w:p>
    <w:p w:rsidR="00507AEB" w:rsidRPr="00462B28" w:rsidRDefault="00507AEB"/>
    <w:sectPr w:rsidR="00507AEB" w:rsidRPr="00462B28" w:rsidSect="006A432C">
      <w:pgSz w:w="11907" w:h="16839" w:code="9"/>
      <w:pgMar w:top="709" w:right="991" w:bottom="1560" w:left="147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compat/>
  <w:rsids>
    <w:rsidRoot w:val="0003478D"/>
    <w:rsid w:val="0003478D"/>
    <w:rsid w:val="003E6F71"/>
    <w:rsid w:val="00462B28"/>
    <w:rsid w:val="004746DB"/>
    <w:rsid w:val="00507AEB"/>
    <w:rsid w:val="005139EA"/>
    <w:rsid w:val="005C4DD1"/>
    <w:rsid w:val="006A432C"/>
    <w:rsid w:val="009D07B8"/>
    <w:rsid w:val="00BA406A"/>
    <w:rsid w:val="00ED1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 w:hanging="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78D"/>
    <w:pPr>
      <w:autoSpaceDE w:val="0"/>
      <w:autoSpaceDN w:val="0"/>
      <w:adjustRightInd w:val="0"/>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mololkee</dc:creator>
  <cp:lastModifiedBy>mololkee</cp:lastModifiedBy>
  <cp:revision>5</cp:revision>
  <cp:lastPrinted>2019-11-13T06:45:00Z</cp:lastPrinted>
  <dcterms:created xsi:type="dcterms:W3CDTF">2019-11-08T12:17:00Z</dcterms:created>
  <dcterms:modified xsi:type="dcterms:W3CDTF">2019-11-13T06:45:00Z</dcterms:modified>
</cp:coreProperties>
</file>