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D7" w:rsidRPr="00D92E45" w:rsidRDefault="003F79D7" w:rsidP="003F79D7">
      <w:pPr>
        <w:pStyle w:val="00"/>
        <w:spacing w:after="0"/>
        <w:rPr>
          <w:rFonts w:ascii="Times New Roman" w:hAnsi="Times New Roman" w:cs="Times New Roman"/>
          <w:b w:val="0"/>
          <w:sz w:val="20"/>
          <w:szCs w:val="20"/>
        </w:rPr>
      </w:pPr>
    </w:p>
    <w:p w:rsidR="003F79D7" w:rsidRPr="00D92E45" w:rsidRDefault="00A86C7F" w:rsidP="003F79D7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b/>
          <w:bCs/>
          <w:color w:val="auto"/>
          <w:sz w:val="20"/>
          <w:szCs w:val="20"/>
        </w:rPr>
        <w:t>ТАРИФЫ</w:t>
      </w:r>
    </w:p>
    <w:p w:rsidR="003F79D7" w:rsidRPr="00D92E45" w:rsidRDefault="00A86C7F" w:rsidP="003F79D7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b/>
          <w:bCs/>
          <w:color w:val="auto"/>
          <w:sz w:val="20"/>
          <w:szCs w:val="20"/>
        </w:rPr>
        <w:t>КБ «Гарант-Инвест» (АО)</w:t>
      </w:r>
    </w:p>
    <w:p w:rsidR="003F79D7" w:rsidRPr="00D92E45" w:rsidRDefault="00A86C7F" w:rsidP="003F79D7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b/>
          <w:bCs/>
          <w:color w:val="auto"/>
          <w:sz w:val="20"/>
          <w:szCs w:val="20"/>
        </w:rPr>
        <w:t>за депозитарное обслуживание</w:t>
      </w:r>
    </w:p>
    <w:p w:rsidR="003F79D7" w:rsidRPr="00D92E45" w:rsidRDefault="003F79D7" w:rsidP="003F79D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E3FA9" w:rsidRPr="00CE3FA9" w:rsidRDefault="00CE3FA9" w:rsidP="003F79D7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3FA9">
        <w:rPr>
          <w:rFonts w:ascii="Times New Roman" w:hAnsi="Times New Roman" w:cs="Times New Roman"/>
          <w:b/>
          <w:color w:val="auto"/>
          <w:sz w:val="20"/>
          <w:szCs w:val="20"/>
        </w:rPr>
        <w:t>1. Общие положения</w:t>
      </w:r>
    </w:p>
    <w:p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1.1. Настоящие Тарифы применяются при предоставлении КБ «Гарант-Инвест» (АО) (далее – Депозитарий</w:t>
      </w:r>
      <w:r w:rsidR="001812B1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Банк) услуг на рынке ценных бумаг в рамках </w:t>
      </w:r>
      <w:proofErr w:type="gramStart"/>
      <w:r w:rsidRPr="00D92E45">
        <w:rPr>
          <w:rFonts w:ascii="Times New Roman" w:hAnsi="Times New Roman" w:cs="Times New Roman"/>
          <w:color w:val="auto"/>
          <w:sz w:val="20"/>
          <w:szCs w:val="20"/>
        </w:rPr>
        <w:t>действия лицензии профессионального участника рынка ценных бумаг</w:t>
      </w:r>
      <w:proofErr w:type="gramEnd"/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на осуществление депозитарной деятельности от </w:t>
      </w:r>
      <w:r w:rsidR="006F56F8">
        <w:rPr>
          <w:rFonts w:ascii="Times New Roman" w:hAnsi="Times New Roman" w:cs="Times New Roman"/>
          <w:color w:val="auto"/>
          <w:sz w:val="20"/>
          <w:szCs w:val="20"/>
        </w:rPr>
        <w:t>28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F56F8">
        <w:rPr>
          <w:rFonts w:ascii="Times New Roman" w:hAnsi="Times New Roman" w:cs="Times New Roman"/>
          <w:color w:val="auto"/>
          <w:sz w:val="20"/>
          <w:szCs w:val="20"/>
        </w:rPr>
        <w:t>мая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201</w:t>
      </w:r>
      <w:r w:rsidR="006F56F8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г</w:t>
      </w:r>
      <w:r w:rsidR="00B32553">
        <w:rPr>
          <w:rFonts w:ascii="Times New Roman" w:hAnsi="Times New Roman" w:cs="Times New Roman"/>
          <w:color w:val="auto"/>
          <w:sz w:val="20"/>
          <w:szCs w:val="20"/>
        </w:rPr>
        <w:t>ода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№ </w:t>
      </w:r>
      <w:r w:rsidR="006F56F8">
        <w:rPr>
          <w:rFonts w:ascii="Times New Roman" w:hAnsi="Times New Roman" w:cs="Times New Roman"/>
          <w:color w:val="auto"/>
          <w:sz w:val="20"/>
          <w:szCs w:val="20"/>
        </w:rPr>
        <w:t>045-14061-000100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>, выданной Банком России.</w:t>
      </w:r>
    </w:p>
    <w:p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1.2. Настоящие Тарифы устанавливают стоимость комиссионного вознаграждения Банка за услуги по хранению ценных бумаг, учету и удостоверению прав на ценные бумаги, а также совершению депозитарных операций с ними в рамках договоров, заключенных с клиентами.</w:t>
      </w:r>
    </w:p>
    <w:p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1.3. Кроме нижеперечисленных Тарифов, Депонент ежемесячно оплачивает услуги расчетного и вышестоящего депозитариев, Регистраторов в размере 100 % от стоимости фактических затрат на основании выставляемых транзитных счетов.</w:t>
      </w:r>
    </w:p>
    <w:p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1.4. Настоящие Тарифы составлены в рублях. Налог на добавленную стоимость с комиссий за депозитарное обслуживание не взимается.</w:t>
      </w:r>
    </w:p>
    <w:p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1.5. Комиссионное вознаграждение взимается в рублях или эквивалент</w:t>
      </w:r>
      <w:r w:rsidR="001812B1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D92E45">
        <w:rPr>
          <w:rFonts w:ascii="Times New Roman" w:hAnsi="Times New Roman" w:cs="Times New Roman"/>
          <w:color w:val="auto"/>
          <w:sz w:val="20"/>
          <w:szCs w:val="20"/>
        </w:rPr>
        <w:t xml:space="preserve"> в иных иностранных валютах по официальному курсу Банка России на дату платежа.</w:t>
      </w:r>
    </w:p>
    <w:p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1.6. Уплата комиссионного вознаграждения за операции, не предусмотренные настоящими Тарифами, осуществляется на основании дополнительных соглашений, заключенных между Депозитарием Банка и Депонентом.</w:t>
      </w:r>
    </w:p>
    <w:p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1.7. В случае перевода ценных бумаг между счетами депо клиентов Депозитария Банка комиссия взимается с каждой из сторон.</w:t>
      </w:r>
    </w:p>
    <w:p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1.8. Комиссия за перевод ценных бумаг между счетами / разделами счета депо одного клиента Депозитария Банка не взимается.</w:t>
      </w:r>
    </w:p>
    <w:p w:rsidR="003F79D7" w:rsidRPr="00D92E45" w:rsidRDefault="00A86C7F" w:rsidP="003F79D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2E45">
        <w:rPr>
          <w:rFonts w:ascii="Times New Roman" w:hAnsi="Times New Roman" w:cs="Times New Roman"/>
          <w:color w:val="auto"/>
          <w:sz w:val="20"/>
          <w:szCs w:val="20"/>
        </w:rPr>
        <w:t>1.9. Досрочная оплата услуг Депозитария Банка и возмещение расходов могут быть произведены в случае закрытия счета депо.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3985"/>
        <w:gridCol w:w="3050"/>
        <w:gridCol w:w="3027"/>
      </w:tblGrid>
      <w:tr w:rsidR="00C230D5" w:rsidTr="003F79D7">
        <w:tc>
          <w:tcPr>
            <w:tcW w:w="0" w:type="auto"/>
          </w:tcPr>
          <w:p w:rsidR="003F79D7" w:rsidRPr="00D92E45" w:rsidRDefault="00A86C7F" w:rsidP="003F79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spellStart"/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3F79D7" w:rsidRPr="00D92E45" w:rsidRDefault="00A86C7F" w:rsidP="003F79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услуги</w:t>
            </w:r>
          </w:p>
        </w:tc>
        <w:tc>
          <w:tcPr>
            <w:tcW w:w="0" w:type="auto"/>
            <w:gridSpan w:val="2"/>
          </w:tcPr>
          <w:p w:rsidR="003F79D7" w:rsidRPr="00D92E45" w:rsidRDefault="00A86C7F" w:rsidP="003F79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Тариф</w:t>
            </w:r>
          </w:p>
        </w:tc>
      </w:tr>
      <w:tr w:rsidR="00C230D5" w:rsidTr="003F79D7">
        <w:tc>
          <w:tcPr>
            <w:tcW w:w="0" w:type="auto"/>
          </w:tcPr>
          <w:p w:rsidR="003F79D7" w:rsidRPr="00D92E45" w:rsidRDefault="003F79D7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3F79D7" w:rsidRPr="00D92E45" w:rsidRDefault="003F79D7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юридических лиц</w:t>
            </w:r>
          </w:p>
        </w:tc>
        <w:tc>
          <w:tcPr>
            <w:tcW w:w="0" w:type="auto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физических лиц</w:t>
            </w:r>
          </w:p>
        </w:tc>
      </w:tr>
      <w:tr w:rsidR="00B50D0C" w:rsidTr="003F79D7">
        <w:tc>
          <w:tcPr>
            <w:tcW w:w="0" w:type="auto"/>
            <w:gridSpan w:val="4"/>
          </w:tcPr>
          <w:p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 Общие услуги</w:t>
            </w:r>
          </w:p>
        </w:tc>
      </w:tr>
      <w:tr w:rsidR="00C230D5" w:rsidTr="003F79D7">
        <w:tc>
          <w:tcPr>
            <w:tcW w:w="0" w:type="auto"/>
          </w:tcPr>
          <w:p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.1. </w:t>
            </w:r>
          </w:p>
        </w:tc>
        <w:tc>
          <w:tcPr>
            <w:tcW w:w="0" w:type="auto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Открытие счета депо/закрытие счета депо </w:t>
            </w:r>
          </w:p>
        </w:tc>
        <w:tc>
          <w:tcPr>
            <w:tcW w:w="0" w:type="auto"/>
            <w:gridSpan w:val="2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C230D5" w:rsidTr="003F79D7">
        <w:tc>
          <w:tcPr>
            <w:tcW w:w="0" w:type="auto"/>
          </w:tcPr>
          <w:p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.2. </w:t>
            </w:r>
          </w:p>
        </w:tc>
        <w:tc>
          <w:tcPr>
            <w:tcW w:w="0" w:type="auto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Ведение счета депо </w:t>
            </w:r>
          </w:p>
        </w:tc>
        <w:tc>
          <w:tcPr>
            <w:tcW w:w="0" w:type="auto"/>
            <w:gridSpan w:val="2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C230D5" w:rsidTr="003F79D7">
        <w:tc>
          <w:tcPr>
            <w:tcW w:w="0" w:type="auto"/>
          </w:tcPr>
          <w:p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.3. </w:t>
            </w:r>
          </w:p>
        </w:tc>
        <w:tc>
          <w:tcPr>
            <w:tcW w:w="0" w:type="auto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Внесение изменений в анкетные данные Депонента </w:t>
            </w:r>
          </w:p>
        </w:tc>
        <w:tc>
          <w:tcPr>
            <w:tcW w:w="0" w:type="auto"/>
            <w:gridSpan w:val="2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C230D5" w:rsidTr="003F79D7">
        <w:tc>
          <w:tcPr>
            <w:tcW w:w="0" w:type="auto"/>
          </w:tcPr>
          <w:p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.4. </w:t>
            </w:r>
          </w:p>
        </w:tc>
        <w:tc>
          <w:tcPr>
            <w:tcW w:w="0" w:type="auto"/>
          </w:tcPr>
          <w:p w:rsidR="009956CC" w:rsidRDefault="00A86C7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Назначение </w:t>
            </w:r>
            <w:r w:rsidR="00AE31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Уполномоченного представителя</w:t>
            </w:r>
            <w:r w:rsidR="00AE319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счета депо </w:t>
            </w:r>
          </w:p>
        </w:tc>
        <w:tc>
          <w:tcPr>
            <w:tcW w:w="0" w:type="auto"/>
            <w:gridSpan w:val="2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C230D5" w:rsidTr="003F79D7">
        <w:tc>
          <w:tcPr>
            <w:tcW w:w="0" w:type="auto"/>
          </w:tcPr>
          <w:p w:rsidR="003F79D7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6C7F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.5. </w:t>
            </w:r>
          </w:p>
        </w:tc>
        <w:tc>
          <w:tcPr>
            <w:tcW w:w="0" w:type="auto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Перевод ценных бумаг между счетами депо клиентов Депозитария </w:t>
            </w:r>
          </w:p>
        </w:tc>
        <w:tc>
          <w:tcPr>
            <w:tcW w:w="0" w:type="auto"/>
            <w:gridSpan w:val="2"/>
          </w:tcPr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300 рублей за поручение </w:t>
            </w:r>
          </w:p>
          <w:p w:rsidR="003F79D7" w:rsidRPr="00D92E45" w:rsidRDefault="00A86C7F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(комиссия взимается с каждой из сторон) </w:t>
            </w:r>
          </w:p>
        </w:tc>
      </w:tr>
      <w:tr w:rsidR="00FF71D8" w:rsidTr="00FF71D8">
        <w:tc>
          <w:tcPr>
            <w:tcW w:w="0" w:type="auto"/>
            <w:vMerge w:val="restart"/>
          </w:tcPr>
          <w:p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.6. </w:t>
            </w:r>
          </w:p>
        </w:tc>
        <w:tc>
          <w:tcPr>
            <w:tcW w:w="0" w:type="auto"/>
            <w:gridSpan w:val="3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Регистрация ограничения прав собственности на ценные бумаги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F71D8" w:rsidTr="003F79D7">
        <w:tc>
          <w:tcPr>
            <w:tcW w:w="0" w:type="auto"/>
            <w:vMerge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FF71D8" w:rsidRPr="00D92E45" w:rsidRDefault="002A37A1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FF71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блокирование ценных бумаг</w:t>
            </w:r>
          </w:p>
        </w:tc>
        <w:tc>
          <w:tcPr>
            <w:tcW w:w="0" w:type="auto"/>
            <w:gridSpan w:val="2"/>
          </w:tcPr>
          <w:p w:rsidR="00FF71D8" w:rsidRPr="00D92E45" w:rsidRDefault="00FF71D8" w:rsidP="00FF71D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00 рублей за поручение </w:t>
            </w:r>
          </w:p>
        </w:tc>
      </w:tr>
      <w:tr w:rsidR="00FF71D8" w:rsidTr="003F79D7">
        <w:tc>
          <w:tcPr>
            <w:tcW w:w="0" w:type="auto"/>
            <w:vMerge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FF71D8" w:rsidRDefault="002A37A1" w:rsidP="0067159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FF71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снятие блокирования ценных бумаг</w:t>
            </w:r>
          </w:p>
        </w:tc>
        <w:tc>
          <w:tcPr>
            <w:tcW w:w="0" w:type="auto"/>
            <w:gridSpan w:val="2"/>
          </w:tcPr>
          <w:p w:rsidR="00FF71D8" w:rsidRPr="00D92E45" w:rsidRDefault="00FF71D8" w:rsidP="00FF71D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рублей за поручение </w:t>
            </w:r>
          </w:p>
        </w:tc>
      </w:tr>
      <w:tr w:rsidR="00FF71D8" w:rsidTr="003F79D7">
        <w:tc>
          <w:tcPr>
            <w:tcW w:w="0" w:type="auto"/>
            <w:vMerge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FF71D8" w:rsidRDefault="002A37A1" w:rsidP="0067159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FF71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обременение ценных бумаг залогом</w:t>
            </w:r>
          </w:p>
        </w:tc>
        <w:tc>
          <w:tcPr>
            <w:tcW w:w="0" w:type="auto"/>
            <w:gridSpan w:val="2"/>
          </w:tcPr>
          <w:p w:rsidR="00FF71D8" w:rsidRPr="00D92E45" w:rsidRDefault="00FF71D8" w:rsidP="0067159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00 рублей за поручение </w:t>
            </w:r>
          </w:p>
        </w:tc>
      </w:tr>
      <w:tr w:rsidR="00FF71D8" w:rsidTr="003F79D7">
        <w:tc>
          <w:tcPr>
            <w:tcW w:w="0" w:type="auto"/>
          </w:tcPr>
          <w:p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.7. </w:t>
            </w:r>
          </w:p>
        </w:tc>
        <w:tc>
          <w:tcPr>
            <w:tcW w:w="0" w:type="auto"/>
          </w:tcPr>
          <w:p w:rsidR="00FF71D8" w:rsidRPr="00D92E45" w:rsidRDefault="00FF71D8" w:rsidP="0067159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Отмена поручения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принятого к исполнению, без учета затрат Депозитария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00 рублей за поручение </w:t>
            </w:r>
          </w:p>
        </w:tc>
      </w:tr>
      <w:tr w:rsidR="00FF71D8" w:rsidTr="003F79D7">
        <w:tc>
          <w:tcPr>
            <w:tcW w:w="0" w:type="auto"/>
          </w:tcPr>
          <w:p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.8. </w:t>
            </w:r>
          </w:p>
        </w:tc>
        <w:tc>
          <w:tcPr>
            <w:tcW w:w="0" w:type="auto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Начисление и выплата доходов по ценным бумагам </w:t>
            </w:r>
          </w:p>
        </w:tc>
        <w:tc>
          <w:tcPr>
            <w:tcW w:w="0" w:type="auto"/>
            <w:gridSpan w:val="2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FF71D8" w:rsidTr="003F79D7">
        <w:tc>
          <w:tcPr>
            <w:tcW w:w="0" w:type="auto"/>
          </w:tcPr>
          <w:p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.9. </w:t>
            </w:r>
          </w:p>
        </w:tc>
        <w:tc>
          <w:tcPr>
            <w:tcW w:w="0" w:type="auto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Погашение ценных бумаг </w:t>
            </w:r>
          </w:p>
        </w:tc>
        <w:tc>
          <w:tcPr>
            <w:tcW w:w="0" w:type="auto"/>
            <w:gridSpan w:val="2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FF71D8" w:rsidTr="003F79D7">
        <w:tc>
          <w:tcPr>
            <w:tcW w:w="0" w:type="auto"/>
          </w:tcPr>
          <w:p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.10. </w:t>
            </w:r>
          </w:p>
        </w:tc>
        <w:tc>
          <w:tcPr>
            <w:tcW w:w="0" w:type="auto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Предоставление Депонентам отчетов/выписок по счету депо после совершения операции по счету депо </w:t>
            </w:r>
          </w:p>
        </w:tc>
        <w:tc>
          <w:tcPr>
            <w:tcW w:w="0" w:type="auto"/>
            <w:gridSpan w:val="2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FF71D8" w:rsidTr="003F79D7">
        <w:tc>
          <w:tcPr>
            <w:tcW w:w="0" w:type="auto"/>
          </w:tcPr>
          <w:p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.11. </w:t>
            </w:r>
          </w:p>
        </w:tc>
        <w:tc>
          <w:tcPr>
            <w:tcW w:w="0" w:type="auto"/>
          </w:tcPr>
          <w:p w:rsidR="00E63F24" w:rsidRDefault="00FF71D8" w:rsidP="00E63F2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 повторной выдаче выписки, отчета по запросу Депонента</w:t>
            </w:r>
          </w:p>
        </w:tc>
        <w:tc>
          <w:tcPr>
            <w:tcW w:w="0" w:type="auto"/>
            <w:gridSpan w:val="2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за лист </w:t>
            </w:r>
          </w:p>
        </w:tc>
      </w:tr>
      <w:tr w:rsidR="00FF71D8" w:rsidTr="003F79D7">
        <w:tc>
          <w:tcPr>
            <w:tcW w:w="0" w:type="auto"/>
          </w:tcPr>
          <w:p w:rsidR="00FF71D8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F71D8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.12. </w:t>
            </w:r>
          </w:p>
        </w:tc>
        <w:tc>
          <w:tcPr>
            <w:tcW w:w="0" w:type="auto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Предоставление Депоненту информационных сообщений </w:t>
            </w:r>
          </w:p>
        </w:tc>
        <w:tc>
          <w:tcPr>
            <w:tcW w:w="0" w:type="auto"/>
            <w:gridSpan w:val="2"/>
          </w:tcPr>
          <w:p w:rsidR="00FF71D8" w:rsidRPr="00D92E45" w:rsidRDefault="00FF71D8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Бесплатно </w:t>
            </w:r>
          </w:p>
        </w:tc>
      </w:tr>
      <w:tr w:rsidR="00DB4BCC" w:rsidTr="003F79D7">
        <w:tc>
          <w:tcPr>
            <w:tcW w:w="0" w:type="auto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B4B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.13.</w:t>
            </w:r>
          </w:p>
        </w:tc>
        <w:tc>
          <w:tcPr>
            <w:tcW w:w="0" w:type="auto"/>
          </w:tcPr>
          <w:p w:rsidR="009956CC" w:rsidRDefault="00DB4B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7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Предоставление </w:t>
            </w:r>
            <w:r w:rsidR="00E63F24" w:rsidRPr="00E63F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запросу Депонента</w:t>
            </w:r>
            <w:r w:rsidR="009E28DE" w:rsidRPr="002A37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отчетов/в</w:t>
            </w:r>
            <w:r w:rsidRPr="002A37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ыпис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2A37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 на определенную дату /за определенный период /по определенному выпуску 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AC160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за лист </w:t>
            </w:r>
          </w:p>
        </w:tc>
      </w:tr>
      <w:tr w:rsidR="00DB4BCC" w:rsidTr="003F79D7">
        <w:tc>
          <w:tcPr>
            <w:tcW w:w="0" w:type="auto"/>
            <w:gridSpan w:val="4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 Обслуживание эмиссионных ценных бумаг</w:t>
            </w:r>
          </w:p>
        </w:tc>
      </w:tr>
      <w:tr w:rsidR="00DB4BCC" w:rsidTr="003F79D7">
        <w:tc>
          <w:tcPr>
            <w:tcW w:w="0" w:type="auto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.1. </w:t>
            </w:r>
          </w:p>
        </w:tc>
        <w:tc>
          <w:tcPr>
            <w:tcW w:w="0" w:type="auto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Зачисление на счет депо 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брокерским операциям (брокер – Банк) – бесплатно </w:t>
            </w:r>
          </w:p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остальным операциям - 500 рублей за поручение </w:t>
            </w:r>
          </w:p>
        </w:tc>
      </w:tr>
      <w:tr w:rsidR="00DB4BCC" w:rsidTr="003F79D7">
        <w:tc>
          <w:tcPr>
            <w:tcW w:w="0" w:type="auto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.2. </w:t>
            </w:r>
          </w:p>
        </w:tc>
        <w:tc>
          <w:tcPr>
            <w:tcW w:w="0" w:type="auto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Списание со счета депо 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брокерским операциям (брокер – Банк) – бесплатно </w:t>
            </w:r>
          </w:p>
          <w:p w:rsidR="00DB4BCC" w:rsidRPr="00D92E45" w:rsidRDefault="00DB4BCC" w:rsidP="00DB4BC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остальным операциям - 500 рублей за поручение </w:t>
            </w:r>
          </w:p>
        </w:tc>
      </w:tr>
      <w:tr w:rsidR="00DB4BCC" w:rsidTr="003F79D7">
        <w:tc>
          <w:tcPr>
            <w:tcW w:w="0" w:type="auto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.3. </w:t>
            </w:r>
          </w:p>
        </w:tc>
        <w:tc>
          <w:tcPr>
            <w:tcW w:w="0" w:type="auto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Перемещение ценных бумаг (смена места хранения) 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00 рублей за поручение </w:t>
            </w:r>
          </w:p>
        </w:tc>
      </w:tr>
      <w:tr w:rsidR="00DB4BCC" w:rsidTr="003F79D7">
        <w:tc>
          <w:tcPr>
            <w:tcW w:w="0" w:type="auto"/>
            <w:vMerge w:val="restart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.4. </w:t>
            </w:r>
          </w:p>
        </w:tc>
        <w:tc>
          <w:tcPr>
            <w:tcW w:w="0" w:type="auto"/>
            <w:vMerge w:val="restart"/>
          </w:tcPr>
          <w:p w:rsidR="00DB4BCC" w:rsidRPr="003F79D7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Учет и хранение ценных бумаг на счете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депо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F824C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 п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брокерским операциям (брокер – Банк)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 тарифам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вышестоящего депозитария</w:t>
            </w:r>
          </w:p>
        </w:tc>
      </w:tr>
      <w:tr w:rsidR="00DB4BCC" w:rsidTr="003F79D7">
        <w:tc>
          <w:tcPr>
            <w:tcW w:w="0" w:type="auto"/>
            <w:vMerge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DB4BCC" w:rsidRPr="00F824CF" w:rsidRDefault="00DB4BCC" w:rsidP="002A37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 остальным операциям:</w:t>
            </w:r>
          </w:p>
        </w:tc>
      </w:tr>
      <w:tr w:rsidR="00DB4BCC" w:rsidTr="00F824CF">
        <w:tc>
          <w:tcPr>
            <w:tcW w:w="0" w:type="auto"/>
            <w:vMerge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DB4BCC" w:rsidRPr="00D92E45" w:rsidRDefault="00DB4BCC" w:rsidP="002A37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79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0,005% от среднемесячной стоимости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Pr="003F79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ценных бумаг на счете депо, но не менее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 рублей</w:t>
            </w:r>
          </w:p>
        </w:tc>
        <w:tc>
          <w:tcPr>
            <w:tcW w:w="0" w:type="auto"/>
          </w:tcPr>
          <w:p w:rsidR="00DB4BCC" w:rsidRPr="00D92E45" w:rsidRDefault="00DB4BCC" w:rsidP="002A37A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79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0,005% от среднемесячной стоимости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Pr="003F79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ценных бумаг на счете депо, но не менее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</w:t>
            </w:r>
          </w:p>
        </w:tc>
      </w:tr>
      <w:tr w:rsidR="00DB4BCC" w:rsidTr="003F79D7">
        <w:tc>
          <w:tcPr>
            <w:tcW w:w="0" w:type="auto"/>
            <w:gridSpan w:val="4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="00DB4BCC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 Услуги, содействующие в реализации прав по ценным бумагам </w:t>
            </w:r>
          </w:p>
        </w:tc>
      </w:tr>
      <w:tr w:rsidR="00DB4BCC" w:rsidTr="003F79D7">
        <w:tc>
          <w:tcPr>
            <w:tcW w:w="0" w:type="auto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.1. </w:t>
            </w:r>
          </w:p>
        </w:tc>
        <w:tc>
          <w:tcPr>
            <w:tcW w:w="0" w:type="auto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Содействие в реализации следующих прав по ценным бумагам: </w:t>
            </w:r>
          </w:p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предъявление к выкупу (оферта) 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500 рублей за поручение (инструкцию) </w:t>
            </w:r>
          </w:p>
        </w:tc>
      </w:tr>
      <w:tr w:rsidR="00DB4BCC" w:rsidTr="003F79D7">
        <w:tc>
          <w:tcPr>
            <w:tcW w:w="0" w:type="auto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.2. </w:t>
            </w:r>
          </w:p>
        </w:tc>
        <w:tc>
          <w:tcPr>
            <w:tcW w:w="0" w:type="auto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на собрании акционеров через Депозитарий 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1500 рублей за поручение (инструкцию) </w:t>
            </w:r>
          </w:p>
        </w:tc>
      </w:tr>
      <w:tr w:rsidR="00DB4BCC" w:rsidTr="003F79D7">
        <w:tc>
          <w:tcPr>
            <w:tcW w:w="0" w:type="auto"/>
            <w:gridSpan w:val="4"/>
          </w:tcPr>
          <w:p w:rsidR="009956CC" w:rsidRDefault="006264A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="00DB4BCC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 Обслуживание документарных </w:t>
            </w:r>
            <w:proofErr w:type="spellStart"/>
            <w:r w:rsidR="00DB4BCC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неэмиссионных</w:t>
            </w:r>
            <w:proofErr w:type="spellEnd"/>
            <w:r w:rsidR="00DB4BCC" w:rsidRPr="00D92E4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ценных бумаг </w:t>
            </w:r>
          </w:p>
        </w:tc>
      </w:tr>
      <w:tr w:rsidR="00DB4BCC" w:rsidTr="003F79D7">
        <w:tc>
          <w:tcPr>
            <w:tcW w:w="0" w:type="auto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.1. </w:t>
            </w:r>
          </w:p>
        </w:tc>
        <w:tc>
          <w:tcPr>
            <w:tcW w:w="0" w:type="auto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Прием ценных бумаг на хранение 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за бланк </w:t>
            </w:r>
          </w:p>
        </w:tc>
      </w:tr>
      <w:tr w:rsidR="00DB4BCC" w:rsidTr="003F79D7">
        <w:tc>
          <w:tcPr>
            <w:tcW w:w="0" w:type="auto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.2. </w:t>
            </w:r>
          </w:p>
        </w:tc>
        <w:tc>
          <w:tcPr>
            <w:tcW w:w="0" w:type="auto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Выдача ценных бумаг из хранения 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рублей за бланк </w:t>
            </w:r>
          </w:p>
        </w:tc>
      </w:tr>
      <w:tr w:rsidR="00DB4BCC" w:rsidTr="003F79D7">
        <w:tc>
          <w:tcPr>
            <w:tcW w:w="0" w:type="auto"/>
          </w:tcPr>
          <w:p w:rsidR="00DB4BCC" w:rsidRPr="00D92E45" w:rsidRDefault="006264A4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DB4BCC"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.3. </w:t>
            </w:r>
          </w:p>
        </w:tc>
        <w:tc>
          <w:tcPr>
            <w:tcW w:w="0" w:type="auto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Хранение ценных бумаг </w:t>
            </w:r>
          </w:p>
        </w:tc>
        <w:tc>
          <w:tcPr>
            <w:tcW w:w="0" w:type="auto"/>
            <w:gridSpan w:val="2"/>
          </w:tcPr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1 млн. ру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лей включительно – 0,1% годовых от номинала </w:t>
            </w:r>
          </w:p>
          <w:p w:rsidR="00DB4BCC" w:rsidRPr="00D92E45" w:rsidRDefault="00DB4BCC" w:rsidP="003F79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Свыше 1 млн. рублей – 0,07% годовых от номинала </w:t>
            </w:r>
          </w:p>
        </w:tc>
      </w:tr>
    </w:tbl>
    <w:p w:rsidR="003F79D7" w:rsidRDefault="003F79D7" w:rsidP="003F79D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A37A1" w:rsidRDefault="002A37A1" w:rsidP="002A37A1">
      <w:pPr>
        <w:pStyle w:val="Default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2A37A1">
        <w:rPr>
          <w:rFonts w:ascii="Times New Roman" w:hAnsi="Times New Roman" w:cs="Times New Roman"/>
          <w:i/>
          <w:color w:val="auto"/>
          <w:sz w:val="16"/>
          <w:szCs w:val="16"/>
        </w:rPr>
        <w:t>* среднемесячная стоимость ценных бумаг определяется в соответствии с Приложением №</w:t>
      </w:r>
      <w:r w:rsidR="009A4B75">
        <w:rPr>
          <w:rFonts w:ascii="Times New Roman" w:hAnsi="Times New Roman" w:cs="Times New Roman"/>
          <w:i/>
          <w:color w:val="auto"/>
          <w:sz w:val="16"/>
          <w:szCs w:val="16"/>
        </w:rPr>
        <w:t>2</w:t>
      </w:r>
      <w:r w:rsidRPr="002A37A1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к Депозитарному договору</w:t>
      </w:r>
    </w:p>
    <w:p w:rsidR="00A24B81" w:rsidRDefault="00A24B81" w:rsidP="002A37A1">
      <w:pPr>
        <w:pStyle w:val="Default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A24B81" w:rsidRDefault="00A24B81" w:rsidP="00A24B81">
      <w:pPr>
        <w:rPr>
          <w:rFonts w:ascii="Times New Roman" w:hAnsi="Times New Roman" w:cs="Times New Roman"/>
          <w:sz w:val="22"/>
          <w:szCs w:val="22"/>
        </w:rPr>
      </w:pPr>
    </w:p>
    <w:p w:rsidR="00A24B81" w:rsidRPr="00A24B81" w:rsidRDefault="00A24B81" w:rsidP="00A24B81">
      <w:pPr>
        <w:rPr>
          <w:rFonts w:ascii="Times New Roman" w:hAnsi="Times New Roman" w:cs="Times New Roman"/>
          <w:sz w:val="22"/>
          <w:szCs w:val="22"/>
        </w:rPr>
      </w:pPr>
      <w:r w:rsidRPr="00A24B81">
        <w:rPr>
          <w:rFonts w:ascii="Times New Roman" w:hAnsi="Times New Roman" w:cs="Times New Roman"/>
          <w:sz w:val="22"/>
          <w:szCs w:val="22"/>
        </w:rPr>
        <w:t xml:space="preserve">Утверждены Правлением КБ «Гарант-Инвест» (АО) </w:t>
      </w:r>
      <w:r w:rsidR="00BF5FED" w:rsidRPr="00BF5FED">
        <w:rPr>
          <w:rFonts w:ascii="Times New Roman" w:hAnsi="Times New Roman" w:cs="Times New Roman"/>
          <w:sz w:val="22"/>
          <w:szCs w:val="22"/>
        </w:rPr>
        <w:t>(протокол №1 от 19 января 2021 г.)</w:t>
      </w:r>
    </w:p>
    <w:p w:rsidR="00A24B81" w:rsidRPr="00A24B81" w:rsidRDefault="00A24B81" w:rsidP="00A24B81">
      <w:pPr>
        <w:rPr>
          <w:rFonts w:ascii="Times New Roman" w:hAnsi="Times New Roman" w:cs="Times New Roman"/>
          <w:sz w:val="22"/>
          <w:szCs w:val="22"/>
        </w:rPr>
      </w:pPr>
      <w:r w:rsidRPr="00A24B81">
        <w:rPr>
          <w:rFonts w:ascii="Times New Roman" w:hAnsi="Times New Roman" w:cs="Times New Roman"/>
          <w:sz w:val="22"/>
          <w:szCs w:val="22"/>
        </w:rPr>
        <w:t xml:space="preserve">Действуют с </w:t>
      </w:r>
      <w:r w:rsidR="00F876F5">
        <w:rPr>
          <w:rFonts w:ascii="Times New Roman" w:hAnsi="Times New Roman" w:cs="Times New Roman"/>
          <w:sz w:val="22"/>
          <w:szCs w:val="22"/>
        </w:rPr>
        <w:t>01</w:t>
      </w:r>
      <w:r w:rsidRPr="00A24B81">
        <w:rPr>
          <w:rFonts w:ascii="Times New Roman" w:hAnsi="Times New Roman" w:cs="Times New Roman"/>
          <w:sz w:val="22"/>
          <w:szCs w:val="22"/>
        </w:rPr>
        <w:t>.</w:t>
      </w:r>
      <w:r w:rsidR="00EE206F">
        <w:rPr>
          <w:rFonts w:ascii="Times New Roman" w:hAnsi="Times New Roman" w:cs="Times New Roman"/>
          <w:sz w:val="22"/>
          <w:szCs w:val="22"/>
        </w:rPr>
        <w:t>02</w:t>
      </w:r>
      <w:r w:rsidRPr="00A24B81">
        <w:rPr>
          <w:rFonts w:ascii="Times New Roman" w:hAnsi="Times New Roman" w:cs="Times New Roman"/>
          <w:sz w:val="22"/>
          <w:szCs w:val="22"/>
        </w:rPr>
        <w:t>.20</w:t>
      </w:r>
      <w:r w:rsidR="00CC1F90">
        <w:rPr>
          <w:rFonts w:ascii="Times New Roman" w:hAnsi="Times New Roman" w:cs="Times New Roman"/>
          <w:sz w:val="22"/>
          <w:szCs w:val="22"/>
          <w:lang w:val="en-US"/>
        </w:rPr>
        <w:t>2</w:t>
      </w:r>
      <w:r w:rsidR="009A4B75">
        <w:rPr>
          <w:rFonts w:ascii="Times New Roman" w:hAnsi="Times New Roman" w:cs="Times New Roman"/>
          <w:sz w:val="22"/>
          <w:szCs w:val="22"/>
        </w:rPr>
        <w:t>1</w:t>
      </w:r>
      <w:r w:rsidRPr="00A24B8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24B81" w:rsidRPr="002A37A1" w:rsidRDefault="00A24B81" w:rsidP="002A37A1">
      <w:pPr>
        <w:pStyle w:val="Default"/>
        <w:rPr>
          <w:rFonts w:ascii="Times New Roman" w:hAnsi="Times New Roman" w:cs="Times New Roman"/>
          <w:i/>
          <w:color w:val="auto"/>
          <w:sz w:val="16"/>
          <w:szCs w:val="16"/>
        </w:rPr>
      </w:pPr>
    </w:p>
    <w:sectPr w:rsidR="00A24B81" w:rsidRPr="002A37A1" w:rsidSect="003F79D7">
      <w:footerReference w:type="default" r:id="rId7"/>
      <w:type w:val="continuous"/>
      <w:pgSz w:w="11905" w:h="16837" w:code="9"/>
      <w:pgMar w:top="567" w:right="567" w:bottom="567" w:left="851" w:header="284" w:footer="284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1F" w:rsidRDefault="006C601F" w:rsidP="00B50D0C">
      <w:r>
        <w:separator/>
      </w:r>
    </w:p>
  </w:endnote>
  <w:endnote w:type="continuationSeparator" w:id="0">
    <w:p w:rsidR="006C601F" w:rsidRDefault="006C601F" w:rsidP="00B5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A1" w:rsidRDefault="002A37A1">
    <w:pPr>
      <w:pStyle w:val="Style5"/>
      <w:widowControl/>
      <w:jc w:val="both"/>
      <w:rPr>
        <w:rStyle w:val="FontStyle14"/>
      </w:rPr>
    </w:pPr>
    <w:r>
      <w:rPr>
        <w:rStyle w:val="FontStyle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1F" w:rsidRDefault="006C601F" w:rsidP="00B50D0C">
      <w:r>
        <w:separator/>
      </w:r>
    </w:p>
  </w:footnote>
  <w:footnote w:type="continuationSeparator" w:id="0">
    <w:p w:rsidR="006C601F" w:rsidRDefault="006C601F" w:rsidP="00B50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76CB"/>
    <w:multiLevelType w:val="singleLevel"/>
    <w:tmpl w:val="06F2E1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C655846"/>
    <w:multiLevelType w:val="singleLevel"/>
    <w:tmpl w:val="58CAD118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5FA20F16"/>
    <w:multiLevelType w:val="hybridMultilevel"/>
    <w:tmpl w:val="C1BC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50D0C"/>
    <w:rsid w:val="00026C0A"/>
    <w:rsid w:val="001106C1"/>
    <w:rsid w:val="001812B1"/>
    <w:rsid w:val="001A243F"/>
    <w:rsid w:val="001E2C01"/>
    <w:rsid w:val="002A37A1"/>
    <w:rsid w:val="002D6B3E"/>
    <w:rsid w:val="00387709"/>
    <w:rsid w:val="003A0410"/>
    <w:rsid w:val="003B0E0F"/>
    <w:rsid w:val="003F79D7"/>
    <w:rsid w:val="00472E98"/>
    <w:rsid w:val="00495D6C"/>
    <w:rsid w:val="004B645E"/>
    <w:rsid w:val="004E4BAF"/>
    <w:rsid w:val="005757BE"/>
    <w:rsid w:val="005E0216"/>
    <w:rsid w:val="005E4621"/>
    <w:rsid w:val="006264A4"/>
    <w:rsid w:val="00671594"/>
    <w:rsid w:val="006C601F"/>
    <w:rsid w:val="006F56F8"/>
    <w:rsid w:val="00726A05"/>
    <w:rsid w:val="00733108"/>
    <w:rsid w:val="007A5E2B"/>
    <w:rsid w:val="007E5E85"/>
    <w:rsid w:val="0080286E"/>
    <w:rsid w:val="00814B5F"/>
    <w:rsid w:val="0086203A"/>
    <w:rsid w:val="008809AE"/>
    <w:rsid w:val="008A4676"/>
    <w:rsid w:val="009956CC"/>
    <w:rsid w:val="009A4B75"/>
    <w:rsid w:val="009D66F7"/>
    <w:rsid w:val="009E28DE"/>
    <w:rsid w:val="00A24B81"/>
    <w:rsid w:val="00A86C7F"/>
    <w:rsid w:val="00AC1605"/>
    <w:rsid w:val="00AE319C"/>
    <w:rsid w:val="00B32553"/>
    <w:rsid w:val="00B50D0C"/>
    <w:rsid w:val="00BF5FED"/>
    <w:rsid w:val="00C230D5"/>
    <w:rsid w:val="00C37EB5"/>
    <w:rsid w:val="00CC1F90"/>
    <w:rsid w:val="00CD38CF"/>
    <w:rsid w:val="00CE3FA9"/>
    <w:rsid w:val="00D33B9D"/>
    <w:rsid w:val="00D45DD7"/>
    <w:rsid w:val="00DB4BCC"/>
    <w:rsid w:val="00DF2F30"/>
    <w:rsid w:val="00E16113"/>
    <w:rsid w:val="00E63F24"/>
    <w:rsid w:val="00EB0773"/>
    <w:rsid w:val="00EC59AF"/>
    <w:rsid w:val="00EE206F"/>
    <w:rsid w:val="00EE3770"/>
    <w:rsid w:val="00F824CF"/>
    <w:rsid w:val="00F876F5"/>
    <w:rsid w:val="00FC12C0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83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3283"/>
    <w:pPr>
      <w:spacing w:line="230" w:lineRule="exact"/>
    </w:pPr>
  </w:style>
  <w:style w:type="paragraph" w:customStyle="1" w:styleId="Style2">
    <w:name w:val="Style2"/>
    <w:basedOn w:val="a"/>
    <w:uiPriority w:val="99"/>
    <w:rsid w:val="00913283"/>
  </w:style>
  <w:style w:type="paragraph" w:customStyle="1" w:styleId="Style3">
    <w:name w:val="Style3"/>
    <w:basedOn w:val="a"/>
    <w:uiPriority w:val="99"/>
    <w:rsid w:val="00913283"/>
    <w:pPr>
      <w:spacing w:line="235" w:lineRule="exact"/>
      <w:ind w:firstLine="274"/>
    </w:pPr>
  </w:style>
  <w:style w:type="paragraph" w:customStyle="1" w:styleId="Style4">
    <w:name w:val="Style4"/>
    <w:basedOn w:val="a"/>
    <w:uiPriority w:val="99"/>
    <w:rsid w:val="00913283"/>
    <w:pPr>
      <w:spacing w:line="254" w:lineRule="exact"/>
      <w:ind w:hanging="1306"/>
    </w:pPr>
  </w:style>
  <w:style w:type="paragraph" w:customStyle="1" w:styleId="Style5">
    <w:name w:val="Style5"/>
    <w:basedOn w:val="a"/>
    <w:uiPriority w:val="99"/>
    <w:rsid w:val="00913283"/>
  </w:style>
  <w:style w:type="paragraph" w:customStyle="1" w:styleId="Style6">
    <w:name w:val="Style6"/>
    <w:basedOn w:val="a"/>
    <w:uiPriority w:val="99"/>
    <w:rsid w:val="00913283"/>
    <w:pPr>
      <w:jc w:val="both"/>
    </w:pPr>
  </w:style>
  <w:style w:type="paragraph" w:customStyle="1" w:styleId="Style7">
    <w:name w:val="Style7"/>
    <w:basedOn w:val="a"/>
    <w:uiPriority w:val="99"/>
    <w:rsid w:val="00913283"/>
  </w:style>
  <w:style w:type="character" w:customStyle="1" w:styleId="FontStyle11">
    <w:name w:val="Font Style11"/>
    <w:basedOn w:val="a0"/>
    <w:uiPriority w:val="99"/>
    <w:rsid w:val="00913283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913283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913283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uiPriority w:val="99"/>
    <w:rsid w:val="00913283"/>
    <w:rPr>
      <w:rFonts w:ascii="Arial" w:hAnsi="Arial" w:cs="Arial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C774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402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74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402"/>
    <w:rPr>
      <w:rFonts w:hAnsi="Arial" w:cs="Arial"/>
      <w:sz w:val="24"/>
      <w:szCs w:val="24"/>
    </w:rPr>
  </w:style>
  <w:style w:type="paragraph" w:customStyle="1" w:styleId="00">
    <w:name w:val="00 ИМЯ ДОКУМЕНТА"/>
    <w:basedOn w:val="a"/>
    <w:rsid w:val="00235D04"/>
    <w:pPr>
      <w:widowControl/>
      <w:autoSpaceDE/>
      <w:autoSpaceDN/>
      <w:adjustRightInd/>
      <w:spacing w:after="284"/>
      <w:ind w:left="-108" w:right="-108"/>
      <w:jc w:val="center"/>
      <w:outlineLvl w:val="0"/>
    </w:pPr>
    <w:rPr>
      <w:b/>
      <w:sz w:val="22"/>
      <w:szCs w:val="22"/>
    </w:rPr>
  </w:style>
  <w:style w:type="paragraph" w:customStyle="1" w:styleId="Default">
    <w:name w:val="Default"/>
    <w:rsid w:val="002A47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a7">
    <w:name w:val="Table Grid"/>
    <w:basedOn w:val="a1"/>
    <w:uiPriority w:val="59"/>
    <w:rsid w:val="00ED2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76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 Ника Вениаминовна</dc:creator>
  <cp:lastModifiedBy>mololkee</cp:lastModifiedBy>
  <cp:revision>2</cp:revision>
  <cp:lastPrinted>2020-12-21T13:54:00Z</cp:lastPrinted>
  <dcterms:created xsi:type="dcterms:W3CDTF">2021-01-29T10:22:00Z</dcterms:created>
  <dcterms:modified xsi:type="dcterms:W3CDTF">2021-01-29T10:22:00Z</dcterms:modified>
</cp:coreProperties>
</file>