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82F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E255556" w14:textId="77777777" w:rsidR="005E239D" w:rsidRDefault="00AC52E8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14:paraId="2947C485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414AFAF5" w14:textId="77777777" w:rsidR="005E239D" w:rsidRDefault="005E239D">
      <w:pPr>
        <w:rPr>
          <w:sz w:val="20"/>
          <w:szCs w:val="20"/>
        </w:rPr>
      </w:pPr>
    </w:p>
    <w:p w14:paraId="748A5E45" w14:textId="77777777" w:rsidR="005E239D" w:rsidRDefault="00AC52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Тариф «БАЗОВЫЙ»</w:t>
      </w:r>
    </w:p>
    <w:p w14:paraId="7B4F7207" w14:textId="77777777" w:rsidR="005E239D" w:rsidRDefault="005E239D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5E239D" w14:paraId="1A14DFC7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6537" w14:textId="77777777" w:rsidR="005E239D" w:rsidRDefault="005E23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AD66" w14:textId="77777777" w:rsidR="005E239D" w:rsidRDefault="00AC52E8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E14B" w14:textId="77777777" w:rsidR="005E239D" w:rsidRDefault="00AC52E8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5E239D" w14:paraId="76E96FA9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D7E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D718" w14:textId="77777777" w:rsidR="005E239D" w:rsidRDefault="00AC52E8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5E239D" w14:paraId="27EF06FA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D8C3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A93ADA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3966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8C54D16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B78D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B527" w14:textId="77777777" w:rsidR="005E239D" w:rsidRDefault="00AC52E8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текущего счета физического лица 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118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03110845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16E3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F0C2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 w:rsidRPr="00556CD3">
              <w:rPr>
                <w:sz w:val="20"/>
                <w:szCs w:val="20"/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2AB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руб., но не более суммы остатка денежных средств по каждому счету</w:t>
            </w:r>
          </w:p>
        </w:tc>
      </w:tr>
      <w:tr w:rsidR="005E239D" w14:paraId="56724E5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7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381D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 w:rsidRPr="00556CD3">
              <w:rPr>
                <w:sz w:val="20"/>
                <w:szCs w:val="20"/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2-х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A1A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руб., но не более суммы остатка денежных средств по каждому счету</w:t>
            </w:r>
          </w:p>
        </w:tc>
      </w:tr>
      <w:tr w:rsidR="005E239D" w14:paraId="2813B7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3B63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CE35E89" w14:textId="77777777" w:rsidR="005E239D" w:rsidRDefault="00AC52E8">
            <w:pPr>
              <w:ind w:righ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29AE8A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921904F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7965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27398A9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14:paraId="6585CD4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06D2CA4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AA0D4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51CC29D2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5E239D" w14:paraId="7756CFF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650C5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5654A17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9D83AD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7C569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5A3B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41704C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физических лиц 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21F9A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4B4CB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22CE1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65087A9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5A7122A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5E239D" w14:paraId="3F35DAFF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ADF7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1EBFA61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F11169" w14:textId="77777777" w:rsidR="005E239D" w:rsidRDefault="00AC5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50F714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1F3EC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9B93A55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F8C0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1,0 %,</w:t>
            </w:r>
          </w:p>
          <w:p w14:paraId="73AB7E0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F8D313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A297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96285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E847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3459AEA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B0B260D" w14:textId="7777777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56A3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679AB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14:paraId="3E864F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41A17B7C" w14:textId="77777777" w:rsidR="005E239D" w:rsidRDefault="00AC52E8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200,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4A582F01" w14:textId="7777777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FB10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F7B14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5E239D" w14:paraId="1AA5918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0272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2129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B9F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0914608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DB04E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7CC2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0D8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20AF888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6A2D883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C80690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B541" w14:textId="77777777" w:rsidR="005E239D" w:rsidRDefault="00AC52E8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</w:t>
            </w:r>
            <w:r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4AA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B0B439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272FE0C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B04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AB394A" w14:textId="25FF5B6D" w:rsidR="005E239D" w:rsidRDefault="00AC52E8" w:rsidP="001453EB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21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90E5D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3F45BEB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EB1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71D9F0F" w14:textId="77777777" w:rsidR="005E239D" w:rsidRDefault="00AC52E8">
            <w:pPr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 для зачисления на счета клиентов других банков (за каждый расчетный документ) с использованием сервиса срочного перевода на основании письменной заявки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6BC3D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 2 000 руб.</w:t>
            </w:r>
          </w:p>
        </w:tc>
      </w:tr>
      <w:tr w:rsidR="005E239D" w14:paraId="09E9CCE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4C9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03236F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72AAF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0,5 %,</w:t>
            </w:r>
          </w:p>
          <w:p w14:paraId="2715C9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5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5E239D" w14:paraId="67F4928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8C73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E2707C3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5A6175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7ADEFC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2C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2464E455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D9852D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документ</w:t>
            </w:r>
          </w:p>
        </w:tc>
      </w:tr>
      <w:tr w:rsidR="005E239D" w14:paraId="2B78823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16D43C39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67172082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D47183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взимается </w:t>
            </w:r>
          </w:p>
        </w:tc>
      </w:tr>
      <w:tr w:rsidR="005E239D" w14:paraId="7D38351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830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A1BE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96D328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5A2DB65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8A6B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140096B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справок/сведений по письменному запросу клиента:</w:t>
            </w:r>
          </w:p>
        </w:tc>
      </w:tr>
      <w:tr w:rsidR="005E239D" w14:paraId="6083851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A7A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D76A1B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14:paraId="6B275F6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 экземпляр</w:t>
            </w:r>
          </w:p>
        </w:tc>
      </w:tr>
      <w:tr w:rsidR="005E239D" w14:paraId="36C9B63D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0C96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110926F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53CE922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 руб. за экземпляр</w:t>
            </w:r>
          </w:p>
        </w:tc>
      </w:tr>
      <w:tr w:rsidR="005E239D" w14:paraId="388AD2FE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145B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E56CAD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 (предоставляется не позднее пяти рабочих дней после дня обращения клиента в Банк)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2B1580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6ED6A9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D3AE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C5AA27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14:paraId="5C1684B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FECDEC9" w14:textId="77777777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013F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2AA485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периодическое перечисление денежных средств</w:t>
            </w:r>
            <w:r>
              <w:rPr>
                <w:sz w:val="20"/>
                <w:szCs w:val="20"/>
              </w:rPr>
              <w:br/>
              <w:t>с текущего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9A5FD2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11AC5A6B" w14:textId="77777777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BB244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062AE19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BDD54A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4F660C8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568E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7C654771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72B3B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4AC7625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CA6D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E91653B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AE553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06DEB14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BB3B" w14:textId="77777777" w:rsidR="005E239D" w:rsidRDefault="00AC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29F4D" w14:textId="77777777" w:rsidR="005E239D" w:rsidRDefault="00AC52E8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0C9" w14:textId="77777777" w:rsidR="005E239D" w:rsidRDefault="005E239D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5E239D" w14:paraId="609DCD12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842FA5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8A620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со счета наличных денежных средств: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E05806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37CDF478" w14:textId="77777777">
        <w:tc>
          <w:tcPr>
            <w:tcW w:w="993" w:type="dxa"/>
            <w:vMerge/>
            <w:shd w:val="clear" w:color="auto" w:fill="FFFFFF"/>
            <w:vAlign w:val="center"/>
          </w:tcPr>
          <w:p w14:paraId="20D1252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28AF514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внесенных через кассу на текущие и депозитные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E8C4A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73AB494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86E5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11DFC22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поступивших на текущий счет с депозитных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и ссудных счетов, счетов по учету облигаций и индивидуальных сберегательных сертификатов КБ «Гарант-Инвест»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65EA05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A98C912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E4C5C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53440EA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перечисленных из других Банков в виде заработной платы, алиментов, пенсий, пособий и других выплат социального характера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AAFC2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377FCF8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B45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26BAA" w14:textId="79C6296E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39B7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6078FCC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0879E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83DB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18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5F55F54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597F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9686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менее 1 месяца:</w:t>
            </w:r>
          </w:p>
        </w:tc>
      </w:tr>
      <w:tr w:rsidR="005E239D" w14:paraId="58E75956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12C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258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1E8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399F8FDB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B18AD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75E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6B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46E09570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E8D5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1E36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E9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773F7AD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1B9B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54A7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8D3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9C4E612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CB5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B42D" w14:textId="56D56584" w:rsidR="005E239D" w:rsidRDefault="005E239D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DC58" w14:textId="53A45D35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62769A34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330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1825C" w14:textId="6FA9EC0F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10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3C1561E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A749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9906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5E9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4A16A03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AF0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E6A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5E239D" w14:paraId="2F235AB1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CCAA8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7981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27F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203DF82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B0CF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D69A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D4C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612E6DA5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F78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77F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57A757A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3D0A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8A43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202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555D4DC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A4C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D4A3" w14:textId="670083CB" w:rsidR="005E239D" w:rsidRDefault="005E239D">
            <w:pPr>
              <w:ind w:left="34" w:right="3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69B4" w14:textId="19CCE2CF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5346516D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8D3FE2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7C9C5F4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2BC0CDE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</w:rPr>
              <w:t xml:space="preserve"> от суммы </w:t>
            </w:r>
          </w:p>
        </w:tc>
      </w:tr>
      <w:tr w:rsidR="005E239D" w14:paraId="47EA98ED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4BAEA5F4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14:paraId="062155F0" w14:textId="77777777" w:rsidR="005E239D" w:rsidRDefault="00AC52E8">
            <w:pPr>
              <w:pStyle w:val="3"/>
              <w:jc w:val="both"/>
              <w:rPr>
                <w:i/>
                <w:sz w:val="20"/>
              </w:rPr>
            </w:pPr>
            <w:r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5E239D" w14:paraId="3682E4A1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F9938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9DEE00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7C039CF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 покрытием</w:t>
            </w:r>
          </w:p>
          <w:p w14:paraId="0476A2CE" w14:textId="77777777" w:rsidR="005E239D" w:rsidRDefault="005E239D">
            <w:pPr>
              <w:ind w:right="34"/>
              <w:jc w:val="both"/>
              <w:rPr>
                <w:sz w:val="20"/>
                <w:szCs w:val="20"/>
              </w:rPr>
            </w:pPr>
          </w:p>
          <w:p w14:paraId="56505BD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непокрытого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3DFA72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  <w:p w14:paraId="161DA7BE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0AB8EC8F" w14:textId="77777777" w:rsidR="005E239D" w:rsidRDefault="005E239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357D6D4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</w:t>
            </w:r>
          </w:p>
          <w:p w14:paraId="0BD97BA7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100 000 руб</w:t>
            </w:r>
            <w:r>
              <w:rPr>
                <w:sz w:val="20"/>
                <w:szCs w:val="20"/>
              </w:rPr>
              <w:t>.</w:t>
            </w:r>
          </w:p>
          <w:p w14:paraId="31697A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5E239D" w14:paraId="5C630F0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BAFF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9F8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0D90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E239D" w14:paraId="40249C29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5F436005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14:paraId="36C784AC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условий аккредитива</w:t>
            </w:r>
          </w:p>
          <w:p w14:paraId="1F3980B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кроме увеличения сроков и сумм</w:t>
            </w:r>
          </w:p>
          <w:p w14:paraId="7C0AE7B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967E9B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  <w:p w14:paraId="327CE42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500 </w:t>
            </w:r>
            <w:r>
              <w:rPr>
                <w:sz w:val="20"/>
                <w:szCs w:val="20"/>
              </w:rPr>
              <w:t>руб.</w:t>
            </w:r>
          </w:p>
          <w:p w14:paraId="7C4A40A6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</w:t>
            </w:r>
          </w:p>
          <w:p w14:paraId="479F2A3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30 000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3940ABEE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5787B29A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0BDB9265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018BD502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0,2 %, </w:t>
            </w:r>
          </w:p>
          <w:p w14:paraId="6C77568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15 000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0BCA504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11091C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73B4F0E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14:paraId="7F8AD2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5E239D" w14:paraId="53B0BD0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6B764B3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3431841B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6AA5DFF0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788CFC1C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>. 50 000 руб.</w:t>
            </w:r>
          </w:p>
        </w:tc>
      </w:tr>
      <w:tr w:rsidR="005E239D" w14:paraId="587AD6EE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E507CF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D6541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</w:t>
            </w:r>
            <w:r>
              <w:rPr>
                <w:sz w:val="20"/>
                <w:szCs w:val="20"/>
              </w:rPr>
              <w:br/>
              <w:t>(составление документов на аккредитив)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64B9B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документ</w:t>
            </w:r>
          </w:p>
          <w:p w14:paraId="183586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14BB037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5FB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02D3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5E239D" w14:paraId="3C861A7C" w14:textId="77777777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AEA9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4.1.5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747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E8B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руб. в месяц</w:t>
            </w:r>
          </w:p>
          <w:p w14:paraId="7AA8E5D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67DCD6DF" w14:textId="77777777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D57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49CC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SMS-</w:t>
            </w:r>
            <w:r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5E239D" w14:paraId="5300869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18F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30B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14:paraId="7A47C1C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05AD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руб. в месяц</w:t>
            </w:r>
          </w:p>
        </w:tc>
      </w:tr>
      <w:tr w:rsidR="005E239D" w14:paraId="0798254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AA18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246FD" w14:textId="77777777" w:rsidR="005E239D" w:rsidRDefault="00AC52E8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43CF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71EE9CE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0C4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B53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>
              <w:rPr>
                <w:color w:val="000000"/>
                <w:sz w:val="20"/>
                <w:szCs w:val="20"/>
              </w:rPr>
              <w:t xml:space="preserve">операциям, связанным с исполнением договора займа, предметом которого является предоставление </w:t>
            </w:r>
            <w:r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EC7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7ADCE01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10 000 руб.</w:t>
            </w:r>
          </w:p>
          <w:p w14:paraId="068D33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6A061AB0" w14:textId="77777777" w:rsidR="005E239D" w:rsidRDefault="005E239D">
      <w:pPr>
        <w:jc w:val="both"/>
        <w:rPr>
          <w:sz w:val="20"/>
          <w:szCs w:val="20"/>
        </w:rPr>
      </w:pPr>
    </w:p>
    <w:p w14:paraId="073ACAF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Комиссия не взимается (не начисляется):</w:t>
      </w:r>
      <w:r>
        <w:rPr>
          <w:sz w:val="20"/>
          <w:szCs w:val="20"/>
        </w:rPr>
        <w:tab/>
        <w:t>- при отсутствии оборотов и остатков по счету;</w:t>
      </w:r>
    </w:p>
    <w:p w14:paraId="75888D2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за текущий календарный год, в котором открыт счет.</w:t>
      </w:r>
    </w:p>
    <w:p w14:paraId="129C69A4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Списывается в бесспорном порядке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158D62E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Комиссия взимается в момент совершения операции путем внесения наличных в кассу Банка или со счета Клиента</w:t>
      </w:r>
    </w:p>
    <w:p w14:paraId="6C187688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Оплата вносится за весь срок хранения ценностей в рублях.</w:t>
      </w:r>
    </w:p>
    <w:p w14:paraId="01884336" w14:textId="77777777" w:rsidR="005E239D" w:rsidRDefault="00AC52E8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Выдача наличных денежных средств на сумму свыше 500 000= (Пятьсот тысяч рублей) осуществляется при наличии остатка на счете на начало операционного дня и на основании предварительного заказа, поступившего в Банк </w:t>
      </w:r>
      <w:r>
        <w:rPr>
          <w:b/>
          <w:sz w:val="18"/>
          <w:szCs w:val="18"/>
          <w:u w:val="single"/>
        </w:rPr>
        <w:t>до 15:00 дня, предшествующего дню выдачи наличных денежных средств, переданного с использованием системы «ДБО Частный-Клиент» или по другим каналам связи</w:t>
      </w:r>
      <w:r>
        <w:rPr>
          <w:sz w:val="18"/>
          <w:szCs w:val="18"/>
        </w:rPr>
        <w:t>.</w:t>
      </w:r>
    </w:p>
    <w:p w14:paraId="63870F36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18"/>
          <w:szCs w:val="18"/>
        </w:rPr>
        <w:t>Возможна выдача наличных денежных средств без предварительного заказа в случае наличия в кассе свободных денежных средств.</w:t>
      </w:r>
    </w:p>
    <w:p w14:paraId="4F5F64FB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дня после представления Клиентом информации по форме установленной Банком.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 Клиента. Комиссия не взимается по операциям, связанным </w:t>
      </w:r>
      <w:r>
        <w:rPr>
          <w:color w:val="000000"/>
          <w:sz w:val="20"/>
          <w:szCs w:val="20"/>
        </w:rPr>
        <w:t xml:space="preserve"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 </w:t>
      </w:r>
      <w:r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14:paraId="19B1D8BD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color w:val="000000"/>
          <w:sz w:val="20"/>
        </w:rPr>
        <w:t>При условии нахождения средств на депозитном счете не менее 1 (одного) месяца. В случае снятия с текущего счета наличных средств, находившихся на депозитном счете менее 1 (одного) месяца, размер комиссии будет взиматься в соответствии с п. 2.2. и п. 2.3. Тарифов.</w:t>
      </w:r>
    </w:p>
    <w:p w14:paraId="56D47F2F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</w:rPr>
        <w:t>Согласно условиям кредитования (аккредитив).</w:t>
      </w:r>
    </w:p>
    <w:p w14:paraId="31201494" w14:textId="77777777" w:rsidR="005E239D" w:rsidRDefault="005E239D">
      <w:pPr>
        <w:ind w:firstLine="567"/>
        <w:jc w:val="both"/>
        <w:rPr>
          <w:sz w:val="10"/>
          <w:szCs w:val="10"/>
        </w:rPr>
      </w:pPr>
    </w:p>
    <w:p w14:paraId="36C237D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оплаты.</w:t>
      </w:r>
    </w:p>
    <w:p w14:paraId="53E46D1F" w14:textId="77777777" w:rsidR="005E239D" w:rsidRDefault="005E239D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10"/>
          <w:szCs w:val="10"/>
        </w:rPr>
      </w:pPr>
    </w:p>
    <w:p w14:paraId="7D3B256F" w14:textId="77777777" w:rsidR="005E239D" w:rsidRDefault="00AC52E8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10"/>
          <w:szCs w:val="1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5E239D" w14:paraId="0590A22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61181818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  <w:p w14:paraId="74614BD3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14:paraId="53A6C83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405B31C1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5E239D" w14:paraId="1090016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18A9F21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AB80A42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16E538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0873BC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6F0E3EE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5E239D" w14:paraId="45B4FF8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7F93A6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5E7348D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7BE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30A80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64FFFBC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4B6BD8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0350A44B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7BB8D5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012A100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5E239D" w14:paraId="234203C3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4BBCDAD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2723E01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2657B8FB" w14:textId="6CAFF43C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23E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087" w:type="dxa"/>
            <w:shd w:val="clear" w:color="auto" w:fill="auto"/>
          </w:tcPr>
          <w:p w14:paraId="0E602FA2" w14:textId="35398AD9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087" w:type="dxa"/>
            <w:shd w:val="clear" w:color="auto" w:fill="auto"/>
          </w:tcPr>
          <w:p w14:paraId="1B10010B" w14:textId="7B9073C8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1 320</w:t>
            </w:r>
          </w:p>
        </w:tc>
        <w:tc>
          <w:tcPr>
            <w:tcW w:w="1087" w:type="dxa"/>
            <w:shd w:val="clear" w:color="auto" w:fill="auto"/>
          </w:tcPr>
          <w:p w14:paraId="5004B665" w14:textId="6FB6AE66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1 170</w:t>
            </w:r>
          </w:p>
        </w:tc>
        <w:tc>
          <w:tcPr>
            <w:tcW w:w="1087" w:type="dxa"/>
            <w:shd w:val="clear" w:color="auto" w:fill="auto"/>
          </w:tcPr>
          <w:p w14:paraId="5FD631C2" w14:textId="4E4D6AE0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0" w:type="dxa"/>
            <w:shd w:val="clear" w:color="auto" w:fill="auto"/>
          </w:tcPr>
          <w:p w14:paraId="373FBCFD" w14:textId="0B09FBE7" w:rsidR="005E239D" w:rsidRDefault="000B29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</w:tr>
      <w:tr w:rsidR="005E239D" w14:paraId="729A395B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36971F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5E917C1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0E5369E9" w14:textId="19118F4F" w:rsidR="005E239D" w:rsidRDefault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1 320</w:t>
            </w:r>
          </w:p>
        </w:tc>
        <w:tc>
          <w:tcPr>
            <w:tcW w:w="1087" w:type="dxa"/>
            <w:shd w:val="clear" w:color="auto" w:fill="auto"/>
          </w:tcPr>
          <w:p w14:paraId="3112CF69" w14:textId="51B37AA0" w:rsidR="005E239D" w:rsidRDefault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1 170</w:t>
            </w:r>
          </w:p>
        </w:tc>
        <w:tc>
          <w:tcPr>
            <w:tcW w:w="1087" w:type="dxa"/>
            <w:shd w:val="clear" w:color="auto" w:fill="auto"/>
          </w:tcPr>
          <w:p w14:paraId="39ABB8BA" w14:textId="6D743D6A" w:rsidR="005E239D" w:rsidRDefault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0BDA7949" w14:textId="1F64FDED" w:rsidR="005E239D" w:rsidRDefault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  <w:tc>
          <w:tcPr>
            <w:tcW w:w="1087" w:type="dxa"/>
            <w:shd w:val="clear" w:color="auto" w:fill="auto"/>
          </w:tcPr>
          <w:p w14:paraId="576BA47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7910C8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9E2DD91" w14:textId="77777777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975F9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73B87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1C6B9A2" w14:textId="006E2EAA" w:rsidR="005E239D" w:rsidRDefault="00F43780" w:rsidP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FCC6AAB" w14:textId="1E00E0C3" w:rsidR="005E239D" w:rsidRDefault="00F437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02514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99A53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077E8E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32EEA6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525EBE8" w14:textId="77777777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5AB1F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56ACDC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D649B0A" w14:textId="22BB6ABD" w:rsidR="005E239D" w:rsidRDefault="00F437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9CA960" w14:textId="0AFAA819" w:rsidR="005E239D" w:rsidRDefault="00F437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01A7A14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2CA1F91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F29D06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2CA0E9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E239D" w14:paraId="7202DB44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6AD7CD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74037168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43229619" w14:textId="4D0F713B" w:rsidR="005E239D" w:rsidRDefault="00F437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2 200</w:t>
            </w:r>
          </w:p>
        </w:tc>
        <w:tc>
          <w:tcPr>
            <w:tcW w:w="1087" w:type="dxa"/>
            <w:shd w:val="clear" w:color="auto" w:fill="auto"/>
          </w:tcPr>
          <w:p w14:paraId="20E5058A" w14:textId="6477B1B8" w:rsidR="005E239D" w:rsidRDefault="00F437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087" w:type="dxa"/>
            <w:shd w:val="clear" w:color="auto" w:fill="auto"/>
          </w:tcPr>
          <w:p w14:paraId="0D124B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11E3D18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6BEA5F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51CB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2A2C154" w14:textId="77777777" w:rsidR="005E239D" w:rsidRDefault="005E239D">
      <w:pPr>
        <w:rPr>
          <w:sz w:val="20"/>
          <w:szCs w:val="20"/>
        </w:rPr>
      </w:pPr>
    </w:p>
    <w:p w14:paraId="68DF96A5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64A31DC4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60B9E2A2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56385969" w14:textId="77777777" w:rsidR="005E239D" w:rsidRDefault="005E239D">
      <w:pPr>
        <w:tabs>
          <w:tab w:val="num" w:pos="360"/>
        </w:tabs>
        <w:rPr>
          <w:sz w:val="20"/>
          <w:szCs w:val="20"/>
        </w:rPr>
      </w:pPr>
    </w:p>
    <w:p w14:paraId="4ACAF4F3" w14:textId="77777777" w:rsidR="005E239D" w:rsidRDefault="00AC52E8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6723E604" w14:textId="77777777" w:rsidR="005E239D" w:rsidRDefault="005E239D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436"/>
      </w:tblGrid>
      <w:tr w:rsidR="005E239D" w14:paraId="43996E82" w14:textId="77777777">
        <w:tc>
          <w:tcPr>
            <w:tcW w:w="2603" w:type="pct"/>
          </w:tcPr>
          <w:p w14:paraId="673C1C3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14:paraId="08125D7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E239D" w14:paraId="743E0EFF" w14:textId="77777777">
        <w:tc>
          <w:tcPr>
            <w:tcW w:w="2603" w:type="pct"/>
          </w:tcPr>
          <w:p w14:paraId="703152D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14:paraId="2F448F6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0BD24FC4" w14:textId="77777777" w:rsidR="005E239D" w:rsidRDefault="005E239D">
      <w:pPr>
        <w:jc w:val="both"/>
        <w:rPr>
          <w:sz w:val="20"/>
          <w:szCs w:val="20"/>
        </w:rPr>
      </w:pPr>
    </w:p>
    <w:p w14:paraId="09FE03FB" w14:textId="77777777" w:rsidR="002A52A5" w:rsidRDefault="002A52A5" w:rsidP="002A52A5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53 от 20.12.2022).</w:t>
      </w:r>
    </w:p>
    <w:p w14:paraId="70EB7AB0" w14:textId="77777777" w:rsidR="002A52A5" w:rsidRDefault="002A52A5" w:rsidP="002A52A5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09.01.2023.</w:t>
      </w:r>
    </w:p>
    <w:p w14:paraId="298C67A8" w14:textId="77777777" w:rsidR="00AC52E8" w:rsidRPr="00556CD3" w:rsidRDefault="00AC52E8" w:rsidP="00AC52E8">
      <w:pPr>
        <w:ind w:left="-180" w:firstLine="180"/>
        <w:rPr>
          <w:sz w:val="20"/>
          <w:szCs w:val="20"/>
        </w:rPr>
      </w:pPr>
    </w:p>
    <w:p w14:paraId="34D67E29" w14:textId="065C34ED" w:rsidR="005E239D" w:rsidRDefault="005E239D" w:rsidP="00AC52E8">
      <w:pPr>
        <w:ind w:left="-180" w:firstLine="180"/>
        <w:rPr>
          <w:b/>
        </w:rPr>
      </w:pPr>
    </w:p>
    <w:sectPr w:rsidR="005E239D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BA51" w14:textId="77777777" w:rsidR="005E239D" w:rsidRDefault="00AC52E8">
      <w:r>
        <w:separator/>
      </w:r>
    </w:p>
  </w:endnote>
  <w:endnote w:type="continuationSeparator" w:id="0">
    <w:p w14:paraId="07436220" w14:textId="77777777" w:rsidR="005E239D" w:rsidRDefault="00A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1C6" w14:textId="77777777" w:rsidR="005E239D" w:rsidRDefault="00AC52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AF8B8A" w14:textId="77777777" w:rsidR="005E239D" w:rsidRDefault="005E239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073" w14:textId="77777777" w:rsidR="005E239D" w:rsidRDefault="005E239D">
    <w:pPr>
      <w:pStyle w:val="a7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A825" w14:textId="77777777" w:rsidR="005E239D" w:rsidRDefault="00AC52E8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C35" w14:textId="77777777" w:rsidR="005E239D" w:rsidRDefault="00AC52E8">
      <w:r>
        <w:separator/>
      </w:r>
    </w:p>
  </w:footnote>
  <w:footnote w:type="continuationSeparator" w:id="0">
    <w:p w14:paraId="50321B31" w14:textId="77777777" w:rsidR="005E239D" w:rsidRDefault="00AC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A3967"/>
    <w:multiLevelType w:val="hybridMultilevel"/>
    <w:tmpl w:val="F146C352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664630">
    <w:abstractNumId w:val="3"/>
  </w:num>
  <w:num w:numId="2" w16cid:durableId="296187957">
    <w:abstractNumId w:val="1"/>
  </w:num>
  <w:num w:numId="3" w16cid:durableId="3829506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002390">
    <w:abstractNumId w:val="4"/>
  </w:num>
  <w:num w:numId="5" w16cid:durableId="914169729">
    <w:abstractNumId w:val="6"/>
  </w:num>
  <w:num w:numId="6" w16cid:durableId="1426270874">
    <w:abstractNumId w:val="0"/>
  </w:num>
  <w:num w:numId="7" w16cid:durableId="1796485267">
    <w:abstractNumId w:val="2"/>
  </w:num>
  <w:num w:numId="8" w16cid:durableId="961497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9D"/>
    <w:rsid w:val="000B29F3"/>
    <w:rsid w:val="001453EB"/>
    <w:rsid w:val="002A52A5"/>
    <w:rsid w:val="004A0BE0"/>
    <w:rsid w:val="004E2EA1"/>
    <w:rsid w:val="005122D3"/>
    <w:rsid w:val="00556CD3"/>
    <w:rsid w:val="005E239D"/>
    <w:rsid w:val="00763A85"/>
    <w:rsid w:val="00823E48"/>
    <w:rsid w:val="009E3CE9"/>
    <w:rsid w:val="00A66E1B"/>
    <w:rsid w:val="00AC52E8"/>
    <w:rsid w:val="00F43780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D51524"/>
  <w15:docId w15:val="{671D9C31-3936-4C85-85E4-1E7785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Revision"/>
    <w:hidden/>
    <w:uiPriority w:val="99"/>
    <w:semiHidden/>
    <w:rsid w:val="00AC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8591-4769-4DCB-A2FD-44313D2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1543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Сорока Дарья Олеговна</cp:lastModifiedBy>
  <cp:revision>12</cp:revision>
  <cp:lastPrinted>2020-12-29T11:21:00Z</cp:lastPrinted>
  <dcterms:created xsi:type="dcterms:W3CDTF">2022-06-29T15:00:00Z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